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600"/>
        <w:gridCol w:w="1950"/>
      </w:tblGrid>
      <w:tr w:rsidR="0047109C" w:rsidRPr="00F8415D" w:rsidTr="0047109C">
        <w:trPr>
          <w:trHeight w:val="793"/>
        </w:trPr>
        <w:tc>
          <w:tcPr>
            <w:tcW w:w="1819" w:type="dxa"/>
            <w:tcBorders>
              <w:top w:val="single" w:sz="4" w:space="0" w:color="auto"/>
              <w:left w:val="single" w:sz="4" w:space="0" w:color="auto"/>
              <w:bottom w:val="single" w:sz="4" w:space="0" w:color="auto"/>
              <w:right w:val="single" w:sz="4" w:space="0" w:color="auto"/>
            </w:tcBorders>
          </w:tcPr>
          <w:p w:rsidR="0047109C" w:rsidRPr="00A95A93" w:rsidRDefault="0047109C" w:rsidP="0047109C">
            <w:pPr>
              <w:jc w:val="center"/>
              <w:rPr>
                <w:sz w:val="20"/>
                <w:szCs w:val="20"/>
              </w:rPr>
            </w:pPr>
            <w:r w:rsidRPr="00A95A93">
              <w:rPr>
                <w:noProof/>
                <w:sz w:val="20"/>
                <w:szCs w:val="20"/>
              </w:rPr>
              <w:drawing>
                <wp:inline distT="0" distB="0" distL="0" distR="0">
                  <wp:extent cx="48577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tc>
        <w:tc>
          <w:tcPr>
            <w:tcW w:w="5696" w:type="dxa"/>
            <w:tcBorders>
              <w:top w:val="single" w:sz="4" w:space="0" w:color="auto"/>
              <w:left w:val="single" w:sz="4" w:space="0" w:color="auto"/>
              <w:bottom w:val="single" w:sz="4" w:space="0" w:color="auto"/>
              <w:right w:val="single" w:sz="4" w:space="0" w:color="auto"/>
            </w:tcBorders>
          </w:tcPr>
          <w:p w:rsidR="0047109C" w:rsidRPr="00A95A93" w:rsidRDefault="0047109C" w:rsidP="0047109C">
            <w:pPr>
              <w:spacing w:before="60"/>
              <w:jc w:val="center"/>
              <w:rPr>
                <w:b/>
                <w:spacing w:val="40"/>
                <w:sz w:val="20"/>
                <w:szCs w:val="20"/>
                <w:lang w:val="pt-BR"/>
              </w:rPr>
            </w:pPr>
            <w:r w:rsidRPr="00A95A93">
              <w:rPr>
                <w:b/>
                <w:spacing w:val="40"/>
                <w:sz w:val="20"/>
                <w:szCs w:val="20"/>
                <w:lang w:val="pt-BR"/>
              </w:rPr>
              <w:t>ROMÂNIA</w:t>
            </w:r>
          </w:p>
          <w:p w:rsidR="0047109C" w:rsidRPr="00A95A93" w:rsidRDefault="0047109C" w:rsidP="0047109C">
            <w:pPr>
              <w:spacing w:before="60"/>
              <w:jc w:val="center"/>
              <w:rPr>
                <w:b/>
                <w:sz w:val="20"/>
                <w:szCs w:val="20"/>
                <w:lang w:val="pt-BR"/>
              </w:rPr>
            </w:pPr>
            <w:r w:rsidRPr="00A95A93">
              <w:rPr>
                <w:b/>
                <w:sz w:val="20"/>
                <w:szCs w:val="20"/>
                <w:lang w:val="pt-BR"/>
              </w:rPr>
              <w:t>JUDEŢUL TULCEA</w:t>
            </w:r>
          </w:p>
          <w:p w:rsidR="0047109C" w:rsidRPr="00A95A93" w:rsidRDefault="0047109C" w:rsidP="0047109C">
            <w:pPr>
              <w:jc w:val="center"/>
              <w:rPr>
                <w:b/>
                <w:sz w:val="20"/>
                <w:szCs w:val="20"/>
                <w:lang w:val="pt-BR"/>
              </w:rPr>
            </w:pPr>
            <w:r w:rsidRPr="00A95A93">
              <w:rPr>
                <w:b/>
                <w:sz w:val="20"/>
                <w:szCs w:val="20"/>
                <w:lang w:val="pt-BR"/>
              </w:rPr>
              <w:t>CONSILIUL LOCAL AL COMUNEI</w:t>
            </w:r>
          </w:p>
          <w:p w:rsidR="0047109C" w:rsidRPr="00A95A93" w:rsidRDefault="0047109C" w:rsidP="0047109C">
            <w:pPr>
              <w:jc w:val="center"/>
              <w:rPr>
                <w:b/>
                <w:sz w:val="20"/>
                <w:szCs w:val="20"/>
              </w:rPr>
            </w:pPr>
            <w:r w:rsidRPr="00A95A93">
              <w:rPr>
                <w:b/>
                <w:sz w:val="20"/>
                <w:szCs w:val="20"/>
              </w:rPr>
              <w:t>CEAMURLIA DE JOS</w:t>
            </w:r>
          </w:p>
        </w:tc>
        <w:tc>
          <w:tcPr>
            <w:tcW w:w="1701" w:type="dxa"/>
            <w:tcBorders>
              <w:top w:val="single" w:sz="4" w:space="0" w:color="auto"/>
              <w:left w:val="single" w:sz="4" w:space="0" w:color="auto"/>
              <w:bottom w:val="single" w:sz="4" w:space="0" w:color="auto"/>
              <w:right w:val="single" w:sz="4" w:space="0" w:color="auto"/>
            </w:tcBorders>
          </w:tcPr>
          <w:p w:rsidR="0047109C" w:rsidRPr="00A95A93" w:rsidRDefault="0047109C" w:rsidP="0047109C">
            <w:pPr>
              <w:jc w:val="center"/>
              <w:rPr>
                <w:b/>
                <w:sz w:val="20"/>
                <w:szCs w:val="20"/>
              </w:rPr>
            </w:pPr>
          </w:p>
          <w:p w:rsidR="0047109C" w:rsidRPr="00A95A93" w:rsidRDefault="0047109C" w:rsidP="0047109C">
            <w:pPr>
              <w:jc w:val="center"/>
              <w:rPr>
                <w:b/>
                <w:sz w:val="20"/>
                <w:szCs w:val="20"/>
              </w:rPr>
            </w:pPr>
          </w:p>
          <w:p w:rsidR="0047109C" w:rsidRPr="00A95A93" w:rsidRDefault="0047109C" w:rsidP="0047109C">
            <w:pPr>
              <w:jc w:val="center"/>
              <w:rPr>
                <w:b/>
                <w:sz w:val="20"/>
                <w:szCs w:val="20"/>
              </w:rPr>
            </w:pPr>
            <w:r w:rsidRPr="00A95A93">
              <w:rPr>
                <w:b/>
                <w:sz w:val="20"/>
                <w:szCs w:val="20"/>
              </w:rPr>
              <w:t>STEMA UNITĂŢII ADMINISTRATIV-TERITORIALE</w:t>
            </w:r>
          </w:p>
        </w:tc>
      </w:tr>
    </w:tbl>
    <w:p w:rsidR="00224705" w:rsidRPr="00224705" w:rsidRDefault="00224705" w:rsidP="0082674E">
      <w:pPr>
        <w:jc w:val="center"/>
        <w:outlineLvl w:val="0"/>
        <w:rPr>
          <w:b/>
          <w:sz w:val="28"/>
          <w:szCs w:val="28"/>
          <w:u w:val="single"/>
          <w:lang w:val="es-UY"/>
        </w:rPr>
      </w:pPr>
    </w:p>
    <w:p w:rsidR="0082674E" w:rsidRPr="0062392D" w:rsidRDefault="0082674E" w:rsidP="0082674E">
      <w:pPr>
        <w:jc w:val="center"/>
        <w:outlineLvl w:val="0"/>
        <w:rPr>
          <w:b/>
          <w:u w:val="single"/>
          <w:lang w:val="es-UY"/>
        </w:rPr>
      </w:pPr>
      <w:r w:rsidRPr="0062392D">
        <w:rPr>
          <w:b/>
          <w:u w:val="single"/>
          <w:lang w:val="es-UY"/>
        </w:rPr>
        <w:t>HOT</w:t>
      </w:r>
      <w:r w:rsidRPr="0062392D">
        <w:rPr>
          <w:b/>
          <w:u w:val="single"/>
        </w:rPr>
        <w:t>Ă</w:t>
      </w:r>
      <w:r w:rsidRPr="0062392D">
        <w:rPr>
          <w:b/>
          <w:u w:val="single"/>
          <w:lang w:val="es-UY"/>
        </w:rPr>
        <w:t>RÂRE</w:t>
      </w:r>
      <w:r w:rsidR="00A95A93">
        <w:rPr>
          <w:b/>
          <w:u w:val="single"/>
          <w:lang w:val="es-UY"/>
        </w:rPr>
        <w:t>A Nr. 74.</w:t>
      </w:r>
    </w:p>
    <w:p w:rsidR="0082674E" w:rsidRDefault="0082674E" w:rsidP="0082674E">
      <w:pPr>
        <w:jc w:val="center"/>
        <w:rPr>
          <w:b/>
        </w:rPr>
      </w:pPr>
      <w:proofErr w:type="gramStart"/>
      <w:r w:rsidRPr="0062392D">
        <w:rPr>
          <w:b/>
          <w:lang w:val="es-UY"/>
        </w:rPr>
        <w:t>privind</w:t>
      </w:r>
      <w:proofErr w:type="gramEnd"/>
      <w:r w:rsidRPr="0062392D">
        <w:rPr>
          <w:b/>
          <w:lang w:val="es-UY"/>
        </w:rPr>
        <w:t xml:space="preserve"> </w:t>
      </w:r>
      <w:r w:rsidR="00A95A93">
        <w:rPr>
          <w:b/>
          <w:lang w:val="es-UY"/>
        </w:rPr>
        <w:t>aprobarea</w:t>
      </w:r>
      <w:r w:rsidRPr="0062392D">
        <w:rPr>
          <w:b/>
          <w:lang w:val="es-UY"/>
        </w:rPr>
        <w:t xml:space="preserve"> </w:t>
      </w:r>
      <w:r w:rsidR="00A95A93">
        <w:rPr>
          <w:b/>
        </w:rPr>
        <w:t>impozitelor și taxelor locale,</w:t>
      </w:r>
      <w:r w:rsidRPr="0062392D">
        <w:rPr>
          <w:b/>
        </w:rPr>
        <w:t xml:space="preserve"> pe</w:t>
      </w:r>
      <w:r w:rsidR="00DD71EE" w:rsidRPr="0062392D">
        <w:rPr>
          <w:b/>
        </w:rPr>
        <w:t>ntru</w:t>
      </w:r>
      <w:r w:rsidR="00262AA9">
        <w:rPr>
          <w:b/>
        </w:rPr>
        <w:t xml:space="preserve"> </w:t>
      </w:r>
      <w:r w:rsidR="00DD71EE" w:rsidRPr="0062392D">
        <w:rPr>
          <w:b/>
        </w:rPr>
        <w:t>anul fiscal</w:t>
      </w:r>
      <w:r w:rsidR="00262AA9">
        <w:rPr>
          <w:b/>
        </w:rPr>
        <w:t xml:space="preserve"> 2024</w:t>
      </w:r>
    </w:p>
    <w:p w:rsidR="000D0A3C" w:rsidRPr="0062392D" w:rsidRDefault="000D0A3C" w:rsidP="0082674E">
      <w:pPr>
        <w:jc w:val="center"/>
        <w:rPr>
          <w:b/>
        </w:rPr>
      </w:pPr>
    </w:p>
    <w:p w:rsidR="004C0B90" w:rsidRPr="0062392D" w:rsidRDefault="004C0B90" w:rsidP="0062392D">
      <w:pPr>
        <w:ind w:firstLine="720"/>
      </w:pPr>
      <w:r w:rsidRPr="0062392D">
        <w:t>Consiliul local al comunei Ceamurlia de Jos, judetul Tulcea, intrunit in sedinta ordinara din data de</w:t>
      </w:r>
      <w:r w:rsidR="0062392D">
        <w:t xml:space="preserve"> 21.12.202</w:t>
      </w:r>
      <w:r w:rsidR="00A95A93">
        <w:t>3</w:t>
      </w:r>
      <w:r w:rsidRPr="0062392D">
        <w:t>, legal constituita;</w:t>
      </w:r>
    </w:p>
    <w:p w:rsidR="004C0B90" w:rsidRPr="0062392D" w:rsidRDefault="004C0B90" w:rsidP="004C0B90">
      <w:r w:rsidRPr="0062392D">
        <w:tab/>
        <w:t>Avand in vedere:</w:t>
      </w:r>
    </w:p>
    <w:p w:rsidR="004C0B90" w:rsidRPr="0062392D" w:rsidRDefault="004C0B90" w:rsidP="0062392D">
      <w:pPr>
        <w:pStyle w:val="Listparagraf"/>
        <w:ind w:left="0" w:firstLine="720"/>
        <w:jc w:val="both"/>
      </w:pPr>
      <w:r w:rsidRPr="00B12CA1">
        <w:t xml:space="preserve">- </w:t>
      </w:r>
      <w:proofErr w:type="gramStart"/>
      <w:r w:rsidRPr="0062392D">
        <w:t>proiectul</w:t>
      </w:r>
      <w:proofErr w:type="gramEnd"/>
      <w:r w:rsidRPr="0062392D">
        <w:t xml:space="preserve"> de hotarare prezen</w:t>
      </w:r>
      <w:r w:rsidR="00A95A93">
        <w:t xml:space="preserve">tat de către dl. Stan Dumitru, </w:t>
      </w:r>
      <w:r w:rsidRPr="0062392D">
        <w:t xml:space="preserve">primar al comunei, în calitatea </w:t>
      </w:r>
      <w:proofErr w:type="gramStart"/>
      <w:r w:rsidRPr="0062392D">
        <w:t>sa</w:t>
      </w:r>
      <w:proofErr w:type="gramEnd"/>
      <w:r w:rsidRPr="0062392D">
        <w:t xml:space="preserve"> de initiator </w:t>
      </w:r>
      <w:r w:rsidR="00A95A93">
        <w:t>precum si referatul de aprobare</w:t>
      </w:r>
      <w:r w:rsidRPr="0062392D">
        <w:t>;</w:t>
      </w:r>
    </w:p>
    <w:p w:rsidR="00224705" w:rsidRDefault="004C0B90" w:rsidP="004C0B90">
      <w:pPr>
        <w:ind w:firstLine="720"/>
        <w:jc w:val="both"/>
      </w:pPr>
      <w:r w:rsidRPr="0062392D">
        <w:t xml:space="preserve">- </w:t>
      </w:r>
      <w:proofErr w:type="gramStart"/>
      <w:r w:rsidRPr="0062392D">
        <w:t>raportul</w:t>
      </w:r>
      <w:proofErr w:type="gramEnd"/>
      <w:r w:rsidRPr="0062392D">
        <w:t xml:space="preserve"> de specialitate</w:t>
      </w:r>
      <w:r w:rsidR="0062392D" w:rsidRPr="0062392D">
        <w:t xml:space="preserve"> al compartimentului contabilitate, impozite si taxe</w:t>
      </w:r>
      <w:r w:rsidRPr="0062392D">
        <w:t>;</w:t>
      </w:r>
    </w:p>
    <w:p w:rsidR="004C0B90" w:rsidRPr="00224705" w:rsidRDefault="00224705" w:rsidP="00A95A93">
      <w:pPr>
        <w:ind w:firstLine="720"/>
      </w:pPr>
      <w:r w:rsidRPr="00A95A93">
        <w:t xml:space="preserve">- </w:t>
      </w:r>
      <w:r w:rsidR="00A95A93" w:rsidRPr="00A95A93">
        <w:t>H.C.L nr. 23/27.04.2023</w:t>
      </w:r>
      <w:r w:rsidR="00A95A93" w:rsidRPr="00A95A93">
        <w:rPr>
          <w:lang w:val="es-UY"/>
        </w:rPr>
        <w:t xml:space="preserve"> privind indexarea </w:t>
      </w:r>
      <w:r w:rsidR="00A95A93" w:rsidRPr="00A95A93">
        <w:t xml:space="preserve">impozitelor și taxelor locale </w:t>
      </w:r>
      <w:proofErr w:type="gramStart"/>
      <w:r w:rsidR="00A95A93" w:rsidRPr="00A95A93">
        <w:t>cu  13,8</w:t>
      </w:r>
      <w:proofErr w:type="gramEnd"/>
      <w:r w:rsidR="00A95A93" w:rsidRPr="00A95A93">
        <w:t xml:space="preserve"> %  pentru anul fiscal 2024</w:t>
      </w:r>
      <w:r w:rsidR="00A95A93">
        <w:t>;</w:t>
      </w:r>
    </w:p>
    <w:p w:rsidR="004C0B90" w:rsidRPr="0062392D" w:rsidRDefault="004C0B90" w:rsidP="004C0B90">
      <w:r w:rsidRPr="0062392D">
        <w:rPr>
          <w:lang w:val="pt-BR"/>
        </w:rPr>
        <w:tab/>
      </w:r>
      <w:r w:rsidR="00A95A93">
        <w:t xml:space="preserve">- </w:t>
      </w:r>
      <w:r w:rsidRPr="0062392D">
        <w:t xml:space="preserve">Legea nr.52/2003 privind transparenţa decizională în administraţia publică; </w:t>
      </w:r>
    </w:p>
    <w:p w:rsidR="0082674E" w:rsidRPr="0062392D" w:rsidRDefault="004C0B90" w:rsidP="0082674E">
      <w:r w:rsidRPr="0062392D">
        <w:tab/>
        <w:t>-</w:t>
      </w:r>
      <w:r w:rsidR="00A95A93">
        <w:t xml:space="preserve"> </w:t>
      </w:r>
      <w:proofErr w:type="gramStart"/>
      <w:r w:rsidRPr="0062392D">
        <w:t>avize</w:t>
      </w:r>
      <w:r w:rsidR="000D0A3C">
        <w:t>le</w:t>
      </w:r>
      <w:proofErr w:type="gramEnd"/>
      <w:r w:rsidRPr="0062392D">
        <w:t xml:space="preserve"> comisii</w:t>
      </w:r>
      <w:r w:rsidR="000D0A3C">
        <w:t>lor</w:t>
      </w:r>
      <w:r w:rsidRPr="0062392D">
        <w:t xml:space="preserve"> de specialitate din cadrul consiliului local;</w:t>
      </w:r>
    </w:p>
    <w:p w:rsidR="0062392D" w:rsidRDefault="0062392D" w:rsidP="0062392D">
      <w:pPr>
        <w:pStyle w:val="BodyText1"/>
        <w:ind w:firstLine="720"/>
        <w:jc w:val="both"/>
        <w:rPr>
          <w:rFonts w:ascii="Times New Roman" w:eastAsia="Calibri" w:hAnsi="Times New Roman" w:cs="Times New Roman"/>
          <w:szCs w:val="24"/>
          <w:lang w:val="es-UY"/>
        </w:rPr>
      </w:pPr>
      <w:r w:rsidRPr="0062392D">
        <w:rPr>
          <w:rFonts w:ascii="Times New Roman" w:eastAsia="Calibri" w:hAnsi="Times New Roman" w:cs="Times New Roman"/>
          <w:bCs/>
          <w:szCs w:val="24"/>
          <w:lang w:val="es-UY"/>
        </w:rPr>
        <w:t>Vazand</w:t>
      </w:r>
      <w:r w:rsidR="0082674E" w:rsidRPr="0062392D">
        <w:rPr>
          <w:rFonts w:ascii="Times New Roman" w:eastAsia="Calibri" w:hAnsi="Times New Roman" w:cs="Times New Roman"/>
          <w:bCs/>
          <w:szCs w:val="24"/>
          <w:lang w:val="es-UY"/>
        </w:rPr>
        <w:t xml:space="preserve"> temeiurile </w:t>
      </w:r>
      <w:proofErr w:type="gramStart"/>
      <w:r w:rsidR="0082674E" w:rsidRPr="0062392D">
        <w:rPr>
          <w:rFonts w:ascii="Times New Roman" w:eastAsia="Calibri" w:hAnsi="Times New Roman" w:cs="Times New Roman"/>
          <w:bCs/>
          <w:szCs w:val="24"/>
          <w:lang w:val="es-UY"/>
        </w:rPr>
        <w:t>juridice ,</w:t>
      </w:r>
      <w:proofErr w:type="gramEnd"/>
      <w:r w:rsidR="0082674E" w:rsidRPr="0062392D">
        <w:rPr>
          <w:rFonts w:ascii="Times New Roman" w:eastAsia="Calibri" w:hAnsi="Times New Roman" w:cs="Times New Roman"/>
          <w:bCs/>
          <w:szCs w:val="24"/>
          <w:lang w:val="es-UY"/>
        </w:rPr>
        <w:t xml:space="preserve"> respectiv prevederile </w:t>
      </w:r>
      <w:r w:rsidR="0082674E" w:rsidRPr="0062392D">
        <w:rPr>
          <w:rFonts w:ascii="Times New Roman" w:eastAsia="Calibri" w:hAnsi="Times New Roman" w:cs="Times New Roman"/>
          <w:szCs w:val="24"/>
          <w:lang w:val="es-UY"/>
        </w:rPr>
        <w:t xml:space="preserve"> :</w:t>
      </w:r>
      <w:r>
        <w:rPr>
          <w:rFonts w:ascii="Times New Roman" w:eastAsia="Calibri" w:hAnsi="Times New Roman" w:cs="Times New Roman"/>
          <w:szCs w:val="24"/>
          <w:lang w:val="es-UY"/>
        </w:rPr>
        <w:tab/>
      </w:r>
    </w:p>
    <w:p w:rsidR="0082674E" w:rsidRPr="0062392D" w:rsidRDefault="0062392D" w:rsidP="0062392D">
      <w:pPr>
        <w:pStyle w:val="BodyText1"/>
        <w:ind w:firstLine="720"/>
        <w:jc w:val="both"/>
        <w:rPr>
          <w:rFonts w:ascii="Times New Roman" w:eastAsia="Calibri" w:hAnsi="Times New Roman" w:cs="Times New Roman"/>
          <w:szCs w:val="24"/>
          <w:lang w:val="es-UY"/>
        </w:rPr>
      </w:pPr>
      <w:r>
        <w:rPr>
          <w:rFonts w:ascii="Times New Roman" w:eastAsia="Calibri" w:hAnsi="Times New Roman" w:cs="Times New Roman"/>
          <w:szCs w:val="24"/>
          <w:lang w:val="es-UY"/>
        </w:rPr>
        <w:t xml:space="preserve">- </w:t>
      </w:r>
      <w:r w:rsidR="00334085">
        <w:rPr>
          <w:rFonts w:ascii="Times New Roman" w:eastAsia="Calibri" w:hAnsi="Times New Roman" w:cs="Times New Roman"/>
          <w:szCs w:val="24"/>
        </w:rPr>
        <w:t>art.56, art.</w:t>
      </w:r>
      <w:r w:rsidR="0082674E" w:rsidRPr="0062392D">
        <w:rPr>
          <w:rFonts w:ascii="Times New Roman" w:eastAsia="Calibri" w:hAnsi="Times New Roman" w:cs="Times New Roman"/>
          <w:szCs w:val="24"/>
        </w:rPr>
        <w:t>120</w:t>
      </w:r>
      <w:r w:rsidR="00334085">
        <w:rPr>
          <w:rFonts w:ascii="Times New Roman" w:eastAsia="Calibri" w:hAnsi="Times New Roman" w:cs="Times New Roman"/>
          <w:szCs w:val="24"/>
        </w:rPr>
        <w:t>,</w:t>
      </w:r>
      <w:r w:rsidR="0082674E" w:rsidRPr="0062392D">
        <w:rPr>
          <w:rFonts w:ascii="Times New Roman" w:eastAsia="Calibri" w:hAnsi="Times New Roman" w:cs="Times New Roman"/>
          <w:szCs w:val="24"/>
        </w:rPr>
        <w:t xml:space="preserve"> alin</w:t>
      </w:r>
      <w:proofErr w:type="gramStart"/>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1), art.121</w:t>
      </w:r>
      <w:r w:rsidR="00334085">
        <w:rPr>
          <w:rFonts w:ascii="Times New Roman" w:eastAsia="Calibri" w:hAnsi="Times New Roman" w:cs="Times New Roman"/>
          <w:szCs w:val="24"/>
        </w:rPr>
        <w:t>,</w:t>
      </w:r>
      <w:r w:rsidR="00E171E3">
        <w:rPr>
          <w:rFonts w:ascii="Times New Roman" w:eastAsia="Calibri" w:hAnsi="Times New Roman" w:cs="Times New Roman"/>
          <w:szCs w:val="24"/>
        </w:rPr>
        <w:t xml:space="preserve"> alin.(1) și (2) și art.</w:t>
      </w:r>
      <w:r w:rsidR="0082674E" w:rsidRPr="0062392D">
        <w:rPr>
          <w:rFonts w:ascii="Times New Roman" w:eastAsia="Calibri" w:hAnsi="Times New Roman" w:cs="Times New Roman"/>
          <w:szCs w:val="24"/>
        </w:rPr>
        <w:t>139 ali</w:t>
      </w:r>
      <w:r w:rsidR="0047109C">
        <w:rPr>
          <w:rFonts w:ascii="Times New Roman" w:eastAsia="Calibri" w:hAnsi="Times New Roman" w:cs="Times New Roman"/>
          <w:szCs w:val="24"/>
        </w:rPr>
        <w:t xml:space="preserve">n.(2) din Constituția României, </w:t>
      </w:r>
      <w:r w:rsidR="0082674E" w:rsidRPr="0062392D">
        <w:rPr>
          <w:rFonts w:ascii="Times New Roman" w:eastAsia="Calibri" w:hAnsi="Times New Roman" w:cs="Times New Roman"/>
          <w:szCs w:val="24"/>
        </w:rPr>
        <w:t>republicată ;</w:t>
      </w:r>
    </w:p>
    <w:p w:rsidR="0082674E" w:rsidRPr="0062392D" w:rsidRDefault="0062392D" w:rsidP="0062392D">
      <w:pPr>
        <w:pStyle w:val="BodyText1"/>
        <w:ind w:firstLine="720"/>
        <w:jc w:val="both"/>
        <w:rPr>
          <w:rFonts w:ascii="Times New Roman" w:eastAsia="Calibri" w:hAnsi="Times New Roman" w:cs="Times New Roman"/>
          <w:szCs w:val="24"/>
        </w:rPr>
      </w:pPr>
      <w:r>
        <w:rPr>
          <w:rFonts w:ascii="Times New Roman" w:eastAsia="Calibri" w:hAnsi="Times New Roman" w:cs="Times New Roman"/>
          <w:szCs w:val="24"/>
        </w:rPr>
        <w:t xml:space="preserve">- </w:t>
      </w:r>
      <w:r w:rsidR="0082674E" w:rsidRPr="0062392D">
        <w:rPr>
          <w:rFonts w:ascii="Times New Roman" w:eastAsia="Calibri" w:hAnsi="Times New Roman" w:cs="Times New Roman"/>
          <w:szCs w:val="24"/>
        </w:rPr>
        <w:t>art.7</w:t>
      </w:r>
      <w:r w:rsidR="00334085">
        <w:rPr>
          <w:rFonts w:ascii="Times New Roman" w:eastAsia="Calibri" w:hAnsi="Times New Roman" w:cs="Times New Roman"/>
          <w:szCs w:val="24"/>
        </w:rPr>
        <w:t>,</w:t>
      </w:r>
      <w:r w:rsidR="0082674E" w:rsidRPr="0062392D">
        <w:rPr>
          <w:rFonts w:ascii="Times New Roman" w:eastAsia="Calibri" w:hAnsi="Times New Roman" w:cs="Times New Roman"/>
          <w:szCs w:val="24"/>
        </w:rPr>
        <w:t xml:space="preserve"> alin</w:t>
      </w:r>
      <w:proofErr w:type="gramStart"/>
      <w:r w:rsidR="00F37C34">
        <w:rPr>
          <w:rFonts w:ascii="Times New Roman" w:eastAsia="Calibri" w:hAnsi="Times New Roman" w:cs="Times New Roman"/>
          <w:szCs w:val="24"/>
        </w:rPr>
        <w:t>.</w:t>
      </w:r>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2) din Legea n</w:t>
      </w:r>
      <w:r w:rsidR="00334085">
        <w:rPr>
          <w:rFonts w:ascii="Times New Roman" w:eastAsia="Calibri" w:hAnsi="Times New Roman" w:cs="Times New Roman"/>
          <w:szCs w:val="24"/>
        </w:rPr>
        <w:t>r. 287/2009 privind Codul Civil</w:t>
      </w:r>
      <w:r w:rsidR="0082674E" w:rsidRPr="0062392D">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republicată ,</w:t>
      </w:r>
      <w:proofErr w:type="gramEnd"/>
      <w:r w:rsidR="0082674E" w:rsidRPr="0062392D">
        <w:rPr>
          <w:rFonts w:ascii="Times New Roman" w:eastAsia="Calibri" w:hAnsi="Times New Roman" w:cs="Times New Roman"/>
          <w:szCs w:val="24"/>
        </w:rPr>
        <w:t xml:space="preserve"> cu modificările și completările ulterioare; </w:t>
      </w:r>
    </w:p>
    <w:p w:rsidR="0082674E" w:rsidRPr="0062392D" w:rsidRDefault="0062392D" w:rsidP="0062392D">
      <w:pPr>
        <w:pStyle w:val="BodyText1"/>
        <w:ind w:firstLine="720"/>
        <w:jc w:val="both"/>
        <w:rPr>
          <w:rFonts w:ascii="Times New Roman" w:eastAsia="Calibri" w:hAnsi="Times New Roman" w:cs="Times New Roman"/>
          <w:szCs w:val="24"/>
        </w:rPr>
      </w:pPr>
      <w:r>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art</w:t>
      </w:r>
      <w:proofErr w:type="gramEnd"/>
      <w:r w:rsidR="0082674E" w:rsidRPr="0062392D">
        <w:rPr>
          <w:rFonts w:ascii="Times New Roman" w:eastAsia="Calibri" w:hAnsi="Times New Roman" w:cs="Times New Roman"/>
          <w:szCs w:val="24"/>
        </w:rPr>
        <w:t xml:space="preserve">. 20 și art. 28 din Legea –cadru a descentralizării nr. 195/2006, cu modificările și completările </w:t>
      </w:r>
      <w:proofErr w:type="gramStart"/>
      <w:r w:rsidR="0082674E" w:rsidRPr="0062392D">
        <w:rPr>
          <w:rFonts w:ascii="Times New Roman" w:eastAsia="Calibri" w:hAnsi="Times New Roman" w:cs="Times New Roman"/>
          <w:szCs w:val="24"/>
        </w:rPr>
        <w:t>ulterioare ;</w:t>
      </w:r>
      <w:proofErr w:type="gramEnd"/>
    </w:p>
    <w:p w:rsidR="0082674E" w:rsidRPr="0062392D" w:rsidRDefault="0062392D" w:rsidP="0062392D">
      <w:pPr>
        <w:pStyle w:val="BodyText1"/>
        <w:ind w:firstLine="720"/>
        <w:jc w:val="both"/>
        <w:rPr>
          <w:rFonts w:ascii="Times New Roman" w:eastAsia="Calibri" w:hAnsi="Times New Roman" w:cs="Times New Roman"/>
          <w:szCs w:val="24"/>
        </w:rPr>
      </w:pPr>
      <w:r>
        <w:rPr>
          <w:rFonts w:ascii="Times New Roman" w:eastAsia="Calibri" w:hAnsi="Times New Roman" w:cs="Times New Roman"/>
          <w:szCs w:val="24"/>
        </w:rPr>
        <w:t>-</w:t>
      </w:r>
      <w:r w:rsidR="00334085">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art</w:t>
      </w:r>
      <w:proofErr w:type="gramEnd"/>
      <w:r w:rsidR="0082674E" w:rsidRPr="0062392D">
        <w:rPr>
          <w:rFonts w:ascii="Times New Roman" w:eastAsia="Calibri" w:hAnsi="Times New Roman" w:cs="Times New Roman"/>
          <w:szCs w:val="24"/>
        </w:rPr>
        <w:t>. 5 alin</w:t>
      </w:r>
      <w:proofErr w:type="gramStart"/>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1) lit. a) și alin</w:t>
      </w:r>
      <w:proofErr w:type="gramStart"/>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2) , art. 16 alin</w:t>
      </w:r>
      <w:proofErr w:type="gramStart"/>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 xml:space="preserve">2) , art. 20 </w:t>
      </w:r>
      <w:proofErr w:type="gramStart"/>
      <w:r w:rsidR="0082674E" w:rsidRPr="0062392D">
        <w:rPr>
          <w:rFonts w:ascii="Times New Roman" w:eastAsia="Calibri" w:hAnsi="Times New Roman" w:cs="Times New Roman"/>
          <w:szCs w:val="24"/>
        </w:rPr>
        <w:t>alin(</w:t>
      </w:r>
      <w:proofErr w:type="gramEnd"/>
      <w:r w:rsidR="0082674E" w:rsidRPr="0062392D">
        <w:rPr>
          <w:rFonts w:ascii="Times New Roman" w:eastAsia="Calibri" w:hAnsi="Times New Roman" w:cs="Times New Roman"/>
          <w:szCs w:val="24"/>
        </w:rPr>
        <w:t xml:space="preserve">1) lit.b) , art. </w:t>
      </w:r>
      <w:proofErr w:type="gramStart"/>
      <w:r w:rsidR="0082674E" w:rsidRPr="0062392D">
        <w:rPr>
          <w:rFonts w:ascii="Times New Roman" w:eastAsia="Calibri" w:hAnsi="Times New Roman" w:cs="Times New Roman"/>
          <w:szCs w:val="24"/>
        </w:rPr>
        <w:t>27 ,</w:t>
      </w:r>
      <w:proofErr w:type="gramEnd"/>
      <w:r w:rsidR="0082674E" w:rsidRPr="0062392D">
        <w:rPr>
          <w:rFonts w:ascii="Times New Roman" w:eastAsia="Calibri" w:hAnsi="Times New Roman" w:cs="Times New Roman"/>
          <w:szCs w:val="24"/>
        </w:rPr>
        <w:t xml:space="preserve"> art. 30 și art. 76</w:t>
      </w:r>
      <w:r w:rsidR="0082674E" w:rsidRPr="0062392D">
        <w:rPr>
          <w:rFonts w:ascii="Times New Roman" w:eastAsia="Calibri" w:hAnsi="Times New Roman" w:cs="Times New Roman"/>
          <w:szCs w:val="24"/>
          <w:vertAlign w:val="superscript"/>
        </w:rPr>
        <w:t>1</w:t>
      </w:r>
      <w:r w:rsidR="0082674E" w:rsidRPr="0062392D">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alin(</w:t>
      </w:r>
      <w:proofErr w:type="gramEnd"/>
      <w:r w:rsidR="0082674E" w:rsidRPr="0062392D">
        <w:rPr>
          <w:rFonts w:ascii="Times New Roman" w:eastAsia="Calibri" w:hAnsi="Times New Roman" w:cs="Times New Roman"/>
          <w:szCs w:val="24"/>
        </w:rPr>
        <w:t>2) și (3) din Legea nr. 273/2006 privind finanțele publice locale, cu modificările și completările ulterioare;</w:t>
      </w:r>
    </w:p>
    <w:p w:rsidR="0082674E" w:rsidRPr="0062392D" w:rsidRDefault="0062392D" w:rsidP="0062392D">
      <w:pPr>
        <w:pStyle w:val="BodyText1"/>
        <w:ind w:firstLine="720"/>
        <w:jc w:val="both"/>
        <w:rPr>
          <w:rFonts w:ascii="Times New Roman" w:eastAsia="Calibri" w:hAnsi="Times New Roman" w:cs="Times New Roman"/>
          <w:szCs w:val="24"/>
        </w:rPr>
      </w:pPr>
      <w:r>
        <w:rPr>
          <w:rFonts w:ascii="Times New Roman" w:eastAsia="Calibri" w:hAnsi="Times New Roman" w:cs="Times New Roman"/>
          <w:szCs w:val="24"/>
        </w:rPr>
        <w:t>-</w:t>
      </w:r>
      <w:r w:rsidR="00334085">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art</w:t>
      </w:r>
      <w:proofErr w:type="gramEnd"/>
      <w:r w:rsidR="0082674E" w:rsidRPr="0062392D">
        <w:rPr>
          <w:rFonts w:ascii="Times New Roman" w:eastAsia="Calibri" w:hAnsi="Times New Roman" w:cs="Times New Roman"/>
          <w:szCs w:val="24"/>
        </w:rPr>
        <w:t>. 1, art.2 alin</w:t>
      </w:r>
      <w:proofErr w:type="gramStart"/>
      <w:r w:rsidR="0082674E" w:rsidRPr="0062392D">
        <w:rPr>
          <w:rFonts w:ascii="Times New Roman" w:eastAsia="Calibri" w:hAnsi="Times New Roman" w:cs="Times New Roman"/>
          <w:szCs w:val="24"/>
        </w:rPr>
        <w:t>.(</w:t>
      </w:r>
      <w:proofErr w:type="gramEnd"/>
      <w:r w:rsidR="0082674E" w:rsidRPr="0062392D">
        <w:rPr>
          <w:rFonts w:ascii="Times New Roman" w:eastAsia="Calibri" w:hAnsi="Times New Roman" w:cs="Times New Roman"/>
          <w:szCs w:val="24"/>
        </w:rPr>
        <w:t xml:space="preserve">1) lit.h) , precum și pe cele ale titlului IX , în special art.491 coroborate cu art. 495 lit.e) din Legea nr.227/2015 privind Codul </w:t>
      </w:r>
      <w:proofErr w:type="gramStart"/>
      <w:r w:rsidR="0082674E" w:rsidRPr="0062392D">
        <w:rPr>
          <w:rFonts w:ascii="Times New Roman" w:eastAsia="Calibri" w:hAnsi="Times New Roman" w:cs="Times New Roman"/>
          <w:szCs w:val="24"/>
        </w:rPr>
        <w:t>Fiscal ,</w:t>
      </w:r>
      <w:proofErr w:type="gramEnd"/>
      <w:r w:rsidR="0082674E" w:rsidRPr="0062392D">
        <w:rPr>
          <w:rFonts w:ascii="Times New Roman" w:eastAsia="Calibri" w:hAnsi="Times New Roman" w:cs="Times New Roman"/>
          <w:szCs w:val="24"/>
        </w:rPr>
        <w:t xml:space="preserve"> cu modificările și completările ulterioare;</w:t>
      </w:r>
    </w:p>
    <w:p w:rsidR="0082674E" w:rsidRPr="0062392D" w:rsidRDefault="00F37C34" w:rsidP="00F37C34">
      <w:pPr>
        <w:pStyle w:val="BodyText1"/>
        <w:ind w:firstLine="720"/>
        <w:jc w:val="both"/>
        <w:rPr>
          <w:rFonts w:ascii="Times New Roman" w:eastAsia="Calibri" w:hAnsi="Times New Roman" w:cs="Times New Roman"/>
          <w:szCs w:val="24"/>
        </w:rPr>
      </w:pPr>
      <w:r>
        <w:rPr>
          <w:rFonts w:ascii="Times New Roman" w:eastAsia="Calibri" w:hAnsi="Times New Roman" w:cs="Times New Roman"/>
          <w:szCs w:val="24"/>
        </w:rPr>
        <w:t>-</w:t>
      </w:r>
      <w:r w:rsidR="00334085">
        <w:rPr>
          <w:rFonts w:ascii="Times New Roman" w:eastAsia="Calibri" w:hAnsi="Times New Roman" w:cs="Times New Roman"/>
          <w:szCs w:val="24"/>
        </w:rPr>
        <w:t xml:space="preserve"> </w:t>
      </w:r>
      <w:proofErr w:type="gramStart"/>
      <w:r w:rsidR="0082674E" w:rsidRPr="0062392D">
        <w:rPr>
          <w:rFonts w:ascii="Times New Roman" w:eastAsia="Calibri" w:hAnsi="Times New Roman" w:cs="Times New Roman"/>
          <w:szCs w:val="24"/>
        </w:rPr>
        <w:t>art</w:t>
      </w:r>
      <w:proofErr w:type="gramEnd"/>
      <w:r w:rsidR="0082674E" w:rsidRPr="0062392D">
        <w:rPr>
          <w:rFonts w:ascii="Times New Roman" w:eastAsia="Calibri" w:hAnsi="Times New Roman" w:cs="Times New Roman"/>
          <w:szCs w:val="24"/>
        </w:rPr>
        <w:t xml:space="preserve">. 344 din Legea nr. 207/2015 privind Codul de procedură fiscal; </w:t>
      </w:r>
    </w:p>
    <w:p w:rsidR="0082674E" w:rsidRDefault="0082674E" w:rsidP="004C0B90">
      <w:pPr>
        <w:pStyle w:val="BodyText1"/>
        <w:ind w:firstLine="360"/>
        <w:jc w:val="both"/>
        <w:rPr>
          <w:rFonts w:ascii="Times New Roman" w:hAnsi="Times New Roman" w:cs="Times New Roman"/>
          <w:szCs w:val="24"/>
        </w:rPr>
      </w:pPr>
      <w:r w:rsidRPr="00F37C34">
        <w:rPr>
          <w:rFonts w:ascii="Times New Roman" w:hAnsi="Times New Roman" w:cs="Times New Roman"/>
          <w:szCs w:val="24"/>
        </w:rPr>
        <w:t xml:space="preserve">În temeiul </w:t>
      </w:r>
      <w:r w:rsidR="004C0B90" w:rsidRPr="00F37C34">
        <w:rPr>
          <w:rFonts w:ascii="Times New Roman" w:hAnsi="Times New Roman" w:cs="Times New Roman"/>
          <w:szCs w:val="24"/>
        </w:rPr>
        <w:t>dispozitiilor</w:t>
      </w:r>
      <w:r w:rsidR="00F37C34" w:rsidRPr="00F37C34">
        <w:rPr>
          <w:rFonts w:ascii="Times New Roman" w:hAnsi="Times New Roman" w:cs="Times New Roman"/>
          <w:szCs w:val="24"/>
        </w:rPr>
        <w:t>art. 75, art. 87, alin</w:t>
      </w:r>
      <w:proofErr w:type="gramStart"/>
      <w:r w:rsidR="00F37C34" w:rsidRPr="00F37C34">
        <w:rPr>
          <w:rFonts w:ascii="Times New Roman" w:hAnsi="Times New Roman" w:cs="Times New Roman"/>
          <w:szCs w:val="24"/>
        </w:rPr>
        <w:t>.(</w:t>
      </w:r>
      <w:proofErr w:type="gramEnd"/>
      <w:r w:rsidR="00F37C34" w:rsidRPr="00F37C34">
        <w:rPr>
          <w:rFonts w:ascii="Times New Roman" w:hAnsi="Times New Roman" w:cs="Times New Roman"/>
          <w:szCs w:val="24"/>
        </w:rPr>
        <w:t>3)</w:t>
      </w:r>
      <w:r w:rsidR="00F37C34">
        <w:rPr>
          <w:rFonts w:ascii="Times New Roman" w:hAnsi="Times New Roman" w:cs="Times New Roman"/>
          <w:szCs w:val="24"/>
        </w:rPr>
        <w:t xml:space="preserve">, </w:t>
      </w:r>
      <w:r w:rsidR="000D0A3C">
        <w:rPr>
          <w:rFonts w:ascii="Times New Roman" w:hAnsi="Times New Roman" w:cs="Times New Roman"/>
          <w:szCs w:val="24"/>
        </w:rPr>
        <w:t>art. 129, alin</w:t>
      </w:r>
      <w:proofErr w:type="gramStart"/>
      <w:r w:rsidR="000D0A3C">
        <w:rPr>
          <w:rFonts w:ascii="Times New Roman" w:hAnsi="Times New Roman" w:cs="Times New Roman"/>
          <w:szCs w:val="24"/>
        </w:rPr>
        <w:t>.(</w:t>
      </w:r>
      <w:proofErr w:type="gramEnd"/>
      <w:r w:rsidR="000D0A3C">
        <w:rPr>
          <w:rFonts w:ascii="Times New Roman" w:hAnsi="Times New Roman" w:cs="Times New Roman"/>
          <w:szCs w:val="24"/>
        </w:rPr>
        <w:t>1), alin.(2), lit.b), alin.(4), lit.c),</w:t>
      </w:r>
      <w:r w:rsidRPr="00F37C34">
        <w:rPr>
          <w:rFonts w:ascii="Times New Roman" w:hAnsi="Times New Roman" w:cs="Times New Roman"/>
          <w:szCs w:val="24"/>
        </w:rPr>
        <w:t xml:space="preserve"> art. 13</w:t>
      </w:r>
      <w:r w:rsidR="00C749F0" w:rsidRPr="00F37C34">
        <w:rPr>
          <w:rFonts w:ascii="Times New Roman" w:hAnsi="Times New Roman" w:cs="Times New Roman"/>
          <w:szCs w:val="24"/>
        </w:rPr>
        <w:t>9</w:t>
      </w:r>
      <w:r w:rsidRPr="00F37C34">
        <w:rPr>
          <w:rFonts w:ascii="Times New Roman" w:hAnsi="Times New Roman" w:cs="Times New Roman"/>
          <w:szCs w:val="24"/>
        </w:rPr>
        <w:t xml:space="preserve"> alin (1)</w:t>
      </w:r>
      <w:r w:rsidR="00F37C34" w:rsidRPr="00F37C34">
        <w:rPr>
          <w:rFonts w:ascii="Times New Roman" w:hAnsi="Times New Roman" w:cs="Times New Roman"/>
          <w:szCs w:val="24"/>
        </w:rPr>
        <w:t>, alin</w:t>
      </w:r>
      <w:proofErr w:type="gramStart"/>
      <w:r w:rsidR="00F37C34" w:rsidRPr="00F37C34">
        <w:rPr>
          <w:rFonts w:ascii="Times New Roman" w:hAnsi="Times New Roman" w:cs="Times New Roman"/>
          <w:szCs w:val="24"/>
        </w:rPr>
        <w:t>.(</w:t>
      </w:r>
      <w:proofErr w:type="gramEnd"/>
      <w:r w:rsidR="00F37C34" w:rsidRPr="00F37C34">
        <w:rPr>
          <w:rFonts w:ascii="Times New Roman" w:hAnsi="Times New Roman" w:cs="Times New Roman"/>
          <w:szCs w:val="24"/>
        </w:rPr>
        <w:t>3), lit.c)</w:t>
      </w:r>
      <w:r w:rsidR="000D0A3C">
        <w:rPr>
          <w:rFonts w:ascii="Times New Roman" w:hAnsi="Times New Roman" w:cs="Times New Roman"/>
          <w:szCs w:val="24"/>
        </w:rPr>
        <w:t xml:space="preserve"> si art. 196, alin</w:t>
      </w:r>
      <w:proofErr w:type="gramStart"/>
      <w:r w:rsidR="000D0A3C">
        <w:rPr>
          <w:rFonts w:ascii="Times New Roman" w:hAnsi="Times New Roman" w:cs="Times New Roman"/>
          <w:szCs w:val="24"/>
        </w:rPr>
        <w:t>.(</w:t>
      </w:r>
      <w:proofErr w:type="gramEnd"/>
      <w:r w:rsidR="000D0A3C">
        <w:rPr>
          <w:rFonts w:ascii="Times New Roman" w:hAnsi="Times New Roman" w:cs="Times New Roman"/>
          <w:szCs w:val="24"/>
        </w:rPr>
        <w:t>1), lit.a)</w:t>
      </w:r>
      <w:r w:rsidRPr="00F37C34">
        <w:rPr>
          <w:rFonts w:ascii="Times New Roman" w:hAnsi="Times New Roman" w:cs="Times New Roman"/>
          <w:szCs w:val="24"/>
        </w:rPr>
        <w:t xml:space="preserve"> din O.U.G.nr. 57/20</w:t>
      </w:r>
      <w:r w:rsidR="000D0A3C">
        <w:rPr>
          <w:rFonts w:ascii="Times New Roman" w:hAnsi="Times New Roman" w:cs="Times New Roman"/>
          <w:szCs w:val="24"/>
        </w:rPr>
        <w:t>19 privind Codul Administrativ, cu modificarile si completarile ulterioare,</w:t>
      </w:r>
    </w:p>
    <w:p w:rsidR="000D0A3C" w:rsidRPr="00F37C34" w:rsidRDefault="000D0A3C" w:rsidP="004C0B90">
      <w:pPr>
        <w:pStyle w:val="BodyText1"/>
        <w:ind w:firstLine="360"/>
        <w:jc w:val="both"/>
        <w:rPr>
          <w:rFonts w:ascii="Times New Roman" w:eastAsia="Calibri" w:hAnsi="Times New Roman" w:cs="Times New Roman"/>
          <w:bCs/>
          <w:szCs w:val="24"/>
          <w:lang w:val="es-UY"/>
        </w:rPr>
      </w:pPr>
    </w:p>
    <w:p w:rsidR="0082674E" w:rsidRDefault="000D0A3C" w:rsidP="00B94BEE">
      <w:pPr>
        <w:pStyle w:val="BodyText1"/>
        <w:jc w:val="center"/>
        <w:outlineLvl w:val="0"/>
        <w:rPr>
          <w:rFonts w:ascii="Times New Roman" w:eastAsia="Calibri" w:hAnsi="Times New Roman" w:cs="Times New Roman"/>
          <w:b/>
          <w:bCs/>
          <w:szCs w:val="24"/>
          <w:lang w:val="es-UY"/>
        </w:rPr>
      </w:pPr>
      <w:proofErr w:type="gramStart"/>
      <w:r>
        <w:rPr>
          <w:rFonts w:ascii="Times New Roman" w:eastAsia="Calibri" w:hAnsi="Times New Roman" w:cs="Times New Roman"/>
          <w:b/>
          <w:bCs/>
          <w:szCs w:val="24"/>
          <w:lang w:val="es-UY"/>
        </w:rPr>
        <w:t>HOTARASTE</w:t>
      </w:r>
      <w:r w:rsidR="0082674E" w:rsidRPr="0062392D">
        <w:rPr>
          <w:rFonts w:ascii="Times New Roman" w:eastAsia="Calibri" w:hAnsi="Times New Roman" w:cs="Times New Roman"/>
          <w:b/>
          <w:bCs/>
          <w:szCs w:val="24"/>
          <w:lang w:val="es-UY"/>
        </w:rPr>
        <w:t xml:space="preserve"> :</w:t>
      </w:r>
      <w:proofErr w:type="gramEnd"/>
    </w:p>
    <w:p w:rsidR="000D0A3C" w:rsidRPr="0062392D" w:rsidRDefault="000D0A3C" w:rsidP="00B94BEE">
      <w:pPr>
        <w:pStyle w:val="BodyText1"/>
        <w:jc w:val="center"/>
        <w:outlineLvl w:val="0"/>
        <w:rPr>
          <w:rFonts w:ascii="Times New Roman" w:eastAsia="Calibri" w:hAnsi="Times New Roman" w:cs="Times New Roman"/>
          <w:szCs w:val="24"/>
          <w:lang w:val="es-UY"/>
        </w:rPr>
      </w:pPr>
    </w:p>
    <w:p w:rsidR="008A0A9D" w:rsidRPr="000D0A3C" w:rsidRDefault="0082674E" w:rsidP="0082674E">
      <w:pPr>
        <w:shd w:val="clear" w:color="auto" w:fill="FFFFFF"/>
        <w:ind w:firstLine="708"/>
        <w:jc w:val="both"/>
        <w:rPr>
          <w:lang w:val="es-UY"/>
        </w:rPr>
      </w:pPr>
      <w:r w:rsidRPr="000D0A3C">
        <w:rPr>
          <w:b/>
          <w:u w:val="single"/>
          <w:lang w:val="es-UY"/>
        </w:rPr>
        <w:t>Art. 1</w:t>
      </w:r>
      <w:r w:rsidR="000D0A3C" w:rsidRPr="000D0A3C">
        <w:rPr>
          <w:b/>
          <w:u w:val="single"/>
          <w:lang w:val="es-UY"/>
        </w:rPr>
        <w:t>.</w:t>
      </w:r>
      <w:r w:rsidR="00334085">
        <w:rPr>
          <w:lang w:val="es-UY"/>
        </w:rPr>
        <w:t xml:space="preserve"> </w:t>
      </w:r>
      <w:r w:rsidRPr="000D0A3C">
        <w:rPr>
          <w:lang w:val="es-UY"/>
        </w:rPr>
        <w:t xml:space="preserve">(1) </w:t>
      </w:r>
      <w:r w:rsidR="00334085">
        <w:rPr>
          <w:lang w:val="es-UY"/>
        </w:rPr>
        <w:t xml:space="preserve">Aprobarea </w:t>
      </w:r>
      <w:r w:rsidR="00733B33">
        <w:rPr>
          <w:lang w:val="es-UY"/>
        </w:rPr>
        <w:t>i</w:t>
      </w:r>
      <w:r w:rsidRPr="000D0A3C">
        <w:rPr>
          <w:lang w:val="es-UY"/>
        </w:rPr>
        <w:t>mpozitel</w:t>
      </w:r>
      <w:r w:rsidR="00733B33">
        <w:rPr>
          <w:lang w:val="es-UY"/>
        </w:rPr>
        <w:t>or</w:t>
      </w:r>
      <w:r w:rsidRPr="000D0A3C">
        <w:rPr>
          <w:lang w:val="es-UY"/>
        </w:rPr>
        <w:t xml:space="preserve"> și taxel</w:t>
      </w:r>
      <w:r w:rsidR="00733B33">
        <w:rPr>
          <w:lang w:val="es-UY"/>
        </w:rPr>
        <w:t>or</w:t>
      </w:r>
      <w:r w:rsidRPr="000D0A3C">
        <w:rPr>
          <w:lang w:val="es-UY"/>
        </w:rPr>
        <w:t xml:space="preserve"> locale, precum ș</w:t>
      </w:r>
      <w:r w:rsidR="00733B33">
        <w:rPr>
          <w:lang w:val="es-UY"/>
        </w:rPr>
        <w:t>i a taxelor speciale</w:t>
      </w:r>
      <w:r w:rsidR="00262AA9">
        <w:rPr>
          <w:lang w:val="es-UY"/>
        </w:rPr>
        <w:t>, pe anul 2024</w:t>
      </w:r>
      <w:r w:rsidRPr="000D0A3C">
        <w:rPr>
          <w:lang w:val="es-UY"/>
        </w:rPr>
        <w:t xml:space="preserve">, fiind cele cuprinse în </w:t>
      </w:r>
      <w:r w:rsidR="000D0A3C">
        <w:rPr>
          <w:lang w:val="es-UY"/>
        </w:rPr>
        <w:t>T</w:t>
      </w:r>
      <w:r w:rsidRPr="000D0A3C">
        <w:rPr>
          <w:lang w:val="es-UY"/>
        </w:rPr>
        <w:t>abloul cuprinzând valorile impozabile</w:t>
      </w:r>
      <w:r w:rsidR="000D0A3C" w:rsidRPr="000D0A3C">
        <w:rPr>
          <w:lang w:val="es-UY"/>
        </w:rPr>
        <w:t>,</w:t>
      </w:r>
      <w:r w:rsidRPr="000D0A3C">
        <w:rPr>
          <w:lang w:val="es-UY"/>
        </w:rPr>
        <w:t xml:space="preserve"> nivelurile impozitelor și taxelor locale, taxelor speciale și amenzile</w:t>
      </w:r>
      <w:r w:rsidR="00733B33">
        <w:rPr>
          <w:lang w:val="es-UY"/>
        </w:rPr>
        <w:t>, prevăzut în anexa</w:t>
      </w:r>
      <w:r w:rsidRPr="000D0A3C">
        <w:rPr>
          <w:lang w:val="es-UY"/>
        </w:rPr>
        <w:t>, care face parte integrantă din prezent</w:t>
      </w:r>
      <w:r w:rsidR="0047109C">
        <w:rPr>
          <w:lang w:val="es-UY"/>
        </w:rPr>
        <w:t>a</w:t>
      </w:r>
      <w:r w:rsidRPr="000D0A3C">
        <w:rPr>
          <w:lang w:val="es-UY"/>
        </w:rPr>
        <w:t xml:space="preserve"> hotărâre.</w:t>
      </w:r>
    </w:p>
    <w:p w:rsidR="0082674E" w:rsidRPr="000D0A3C" w:rsidRDefault="0082674E" w:rsidP="0082674E">
      <w:pPr>
        <w:shd w:val="clear" w:color="auto" w:fill="FFFFFF"/>
        <w:ind w:firstLine="708"/>
        <w:jc w:val="both"/>
        <w:rPr>
          <w:lang w:val="ro-RO"/>
        </w:rPr>
      </w:pPr>
      <w:r w:rsidRPr="000D0A3C">
        <w:rPr>
          <w:lang w:val="es-UY"/>
        </w:rPr>
        <w:t xml:space="preserve">(2) </w:t>
      </w:r>
      <w:r w:rsidRPr="000D0A3C">
        <w:t>Operațiunea de stabilire a sumelor datorate bugetului local se face prin rotunjire  la nivel de leu, fără subdiviziuni, prin reducere când fracţiunile în bani sunt mai mici de 50 de bani şi prin majorare când fracţiunile în bani sunt de 50 de bani sau mai mari, aplicându-se regulile de rotunjire prevăzute în titlul IX punctul 11</w:t>
      </w:r>
      <w:r w:rsidR="00733B33">
        <w:t>,</w:t>
      </w:r>
      <w:r w:rsidRPr="000D0A3C">
        <w:t xml:space="preserve"> lit.n) din Normele metodologice de aplicare a Legii nr. 227/2015 privind Codul Fisca</w:t>
      </w:r>
      <w:r w:rsidR="00CC771B">
        <w:t>l aprobate prin H.G. nr. 1/2016,</w:t>
      </w:r>
      <w:r w:rsidRPr="000D0A3C">
        <w:t xml:space="preserve"> cu modificările și completările ulterioare. </w:t>
      </w:r>
    </w:p>
    <w:p w:rsidR="0047109C" w:rsidRDefault="0047109C" w:rsidP="0082674E">
      <w:pPr>
        <w:pStyle w:val="BodyText1"/>
        <w:ind w:firstLine="708"/>
        <w:jc w:val="both"/>
        <w:rPr>
          <w:rFonts w:ascii="Times New Roman" w:eastAsia="Calibri" w:hAnsi="Times New Roman" w:cs="Times New Roman"/>
          <w:b/>
          <w:bCs/>
          <w:szCs w:val="24"/>
          <w:u w:val="single"/>
          <w:lang w:val="es-UY"/>
        </w:rPr>
      </w:pPr>
    </w:p>
    <w:p w:rsidR="0047109C" w:rsidRDefault="0047109C" w:rsidP="0082674E">
      <w:pPr>
        <w:pStyle w:val="BodyText1"/>
        <w:ind w:firstLine="708"/>
        <w:jc w:val="both"/>
        <w:rPr>
          <w:rFonts w:ascii="Times New Roman" w:eastAsia="Calibri" w:hAnsi="Times New Roman" w:cs="Times New Roman"/>
          <w:b/>
          <w:bCs/>
          <w:szCs w:val="24"/>
          <w:u w:val="single"/>
          <w:lang w:val="es-UY"/>
        </w:rPr>
      </w:pPr>
    </w:p>
    <w:p w:rsidR="0082674E" w:rsidRPr="000D0A3C" w:rsidRDefault="0082674E" w:rsidP="00733B33">
      <w:pPr>
        <w:pStyle w:val="NoSpacing"/>
        <w:ind w:firstLine="708"/>
        <w:rPr>
          <w:rFonts w:eastAsia="Calibri"/>
          <w:lang w:val="es-UY"/>
        </w:rPr>
      </w:pPr>
      <w:r w:rsidRPr="00733B33">
        <w:rPr>
          <w:rFonts w:eastAsia="Calibri"/>
          <w:b/>
          <w:u w:val="single"/>
          <w:lang w:val="es-UY"/>
        </w:rPr>
        <w:lastRenderedPageBreak/>
        <w:t>Art.</w:t>
      </w:r>
      <w:r w:rsidR="0047109C" w:rsidRPr="00733B33">
        <w:rPr>
          <w:rFonts w:eastAsia="Calibri"/>
          <w:b/>
          <w:u w:val="single"/>
          <w:lang w:val="es-UY"/>
        </w:rPr>
        <w:t>2.</w:t>
      </w:r>
      <w:r w:rsidR="00733B33">
        <w:rPr>
          <w:rFonts w:eastAsia="Calibri"/>
          <w:b/>
          <w:lang w:val="es-UY"/>
        </w:rPr>
        <w:t xml:space="preserve"> </w:t>
      </w:r>
      <w:r w:rsidR="009307D4" w:rsidRPr="00733B33">
        <w:rPr>
          <w:rFonts w:eastAsia="Calibri"/>
          <w:lang w:val="es-UY"/>
        </w:rPr>
        <w:t>P</w:t>
      </w:r>
      <w:r w:rsidRPr="00733B33">
        <w:rPr>
          <w:rFonts w:eastAsia="Calibri"/>
          <w:lang w:val="es-UY"/>
        </w:rPr>
        <w:t>rimarul</w:t>
      </w:r>
      <w:r w:rsidRPr="000D0A3C">
        <w:rPr>
          <w:rFonts w:eastAsia="Calibri"/>
          <w:lang w:val="es-UY"/>
        </w:rPr>
        <w:t xml:space="preserve"> comunei Ceamurlia de </w:t>
      </w:r>
      <w:r w:rsidR="009307D4" w:rsidRPr="000D0A3C">
        <w:rPr>
          <w:rFonts w:eastAsia="Calibri"/>
          <w:lang w:val="es-UY"/>
        </w:rPr>
        <w:t>J</w:t>
      </w:r>
      <w:r w:rsidRPr="000D0A3C">
        <w:rPr>
          <w:rFonts w:eastAsia="Calibri"/>
          <w:lang w:val="es-UY"/>
        </w:rPr>
        <w:t>os</w:t>
      </w:r>
      <w:r w:rsidR="009307D4" w:rsidRPr="000D0A3C">
        <w:rPr>
          <w:rFonts w:eastAsia="Calibri"/>
          <w:lang w:val="es-UY"/>
        </w:rPr>
        <w:t>, judetul Tulcea,</w:t>
      </w:r>
      <w:r w:rsidRPr="000D0A3C">
        <w:rPr>
          <w:rFonts w:eastAsia="Calibri"/>
          <w:lang w:val="es-UY"/>
        </w:rPr>
        <w:t xml:space="preserve"> va asigura ducerea la indeplinire a prezent</w:t>
      </w:r>
      <w:r w:rsidR="000D0A3C">
        <w:rPr>
          <w:rFonts w:eastAsia="Calibri"/>
          <w:lang w:val="es-UY"/>
        </w:rPr>
        <w:t>e</w:t>
      </w:r>
      <w:r w:rsidRPr="000D0A3C">
        <w:rPr>
          <w:rFonts w:eastAsia="Calibri"/>
          <w:lang w:val="es-UY"/>
        </w:rPr>
        <w:t>i hotarâr</w:t>
      </w:r>
      <w:r w:rsidR="000D0A3C">
        <w:rPr>
          <w:rFonts w:eastAsia="Calibri"/>
          <w:lang w:val="es-UY"/>
        </w:rPr>
        <w:t>i, prin compartimentul contabilitate, impozite si taxe</w:t>
      </w:r>
      <w:r w:rsidRPr="000D0A3C">
        <w:rPr>
          <w:rFonts w:eastAsia="Calibri"/>
          <w:lang w:val="es-UY"/>
        </w:rPr>
        <w:t>, care v</w:t>
      </w:r>
      <w:r w:rsidR="000D0A3C">
        <w:rPr>
          <w:rFonts w:eastAsia="Calibri"/>
          <w:lang w:val="es-UY"/>
        </w:rPr>
        <w:t>a</w:t>
      </w:r>
      <w:r w:rsidRPr="000D0A3C">
        <w:rPr>
          <w:rFonts w:eastAsia="Calibri"/>
          <w:lang w:val="es-UY"/>
        </w:rPr>
        <w:t xml:space="preserve"> in</w:t>
      </w:r>
      <w:r w:rsidR="000D0A3C">
        <w:rPr>
          <w:rFonts w:eastAsia="Calibri"/>
          <w:lang w:val="es-UY"/>
        </w:rPr>
        <w:t>tocmi</w:t>
      </w:r>
      <w:r w:rsidRPr="000D0A3C">
        <w:rPr>
          <w:rFonts w:eastAsia="Calibri"/>
          <w:lang w:val="es-UY"/>
        </w:rPr>
        <w:t xml:space="preserve"> documentatia necesară punerii în aplicare în conditiile legii a prevederilor prezent</w:t>
      </w:r>
      <w:r w:rsidR="000D0A3C">
        <w:rPr>
          <w:rFonts w:eastAsia="Calibri"/>
          <w:lang w:val="es-UY"/>
        </w:rPr>
        <w:t>e</w:t>
      </w:r>
      <w:r w:rsidRPr="000D0A3C">
        <w:rPr>
          <w:rFonts w:eastAsia="Calibri"/>
          <w:lang w:val="es-UY"/>
        </w:rPr>
        <w:t xml:space="preserve">i </w:t>
      </w:r>
      <w:r w:rsidR="000D0A3C">
        <w:rPr>
          <w:rFonts w:eastAsia="Calibri"/>
          <w:lang w:val="es-UY"/>
        </w:rPr>
        <w:t>hotarari</w:t>
      </w:r>
      <w:r w:rsidRPr="000D0A3C">
        <w:rPr>
          <w:rFonts w:eastAsia="Calibri"/>
          <w:lang w:val="es-UY"/>
        </w:rPr>
        <w:t>.</w:t>
      </w:r>
    </w:p>
    <w:p w:rsidR="0047109C" w:rsidRPr="001808FC" w:rsidRDefault="0047109C" w:rsidP="00CC771B">
      <w:pPr>
        <w:ind w:firstLine="708"/>
        <w:rPr>
          <w:lang w:val="pt-BR" w:eastAsia="ro-RO"/>
        </w:rPr>
      </w:pPr>
      <w:r w:rsidRPr="00CC771B">
        <w:rPr>
          <w:b/>
          <w:bCs/>
          <w:u w:val="single"/>
          <w:lang w:val="pt-BR" w:eastAsia="ro-RO"/>
        </w:rPr>
        <w:t>Art.3.</w:t>
      </w:r>
      <w:r w:rsidR="00CC771B">
        <w:rPr>
          <w:b/>
          <w:bCs/>
          <w:lang w:val="pt-BR" w:eastAsia="ro-RO"/>
        </w:rPr>
        <w:t xml:space="preserve"> </w:t>
      </w:r>
      <w:r w:rsidRPr="001808FC">
        <w:rPr>
          <w:lang w:val="pt-BR" w:eastAsia="ro-RO"/>
        </w:rPr>
        <w:t xml:space="preserve">Prezenta hotărâre se comunică, </w:t>
      </w:r>
      <w:r>
        <w:rPr>
          <w:lang w:val="pt-BR" w:eastAsia="ro-RO"/>
        </w:rPr>
        <w:t>Institutiei</w:t>
      </w:r>
      <w:r w:rsidRPr="001808FC">
        <w:rPr>
          <w:lang w:val="pt-BR" w:eastAsia="ro-RO"/>
        </w:rPr>
        <w:t xml:space="preserve"> Prefectului</w:t>
      </w:r>
      <w:r>
        <w:rPr>
          <w:lang w:val="pt-BR" w:eastAsia="ro-RO"/>
        </w:rPr>
        <w:t xml:space="preserve"> - Judeţul Tulcea,</w:t>
      </w:r>
      <w:r>
        <w:rPr>
          <w:color w:val="000000"/>
          <w:lang w:val="pt-BR" w:eastAsia="ro-RO"/>
        </w:rPr>
        <w:t xml:space="preserve">compartimentului contabilitate, impozite si taxe </w:t>
      </w:r>
      <w:r w:rsidRPr="001808FC">
        <w:rPr>
          <w:lang w:val="pt-BR" w:eastAsia="ro-RO"/>
        </w:rPr>
        <w:t xml:space="preserve"> şi se aduce la cunoştinţă publică </w:t>
      </w:r>
      <w:r>
        <w:rPr>
          <w:lang w:val="pt-BR" w:eastAsia="ro-RO"/>
        </w:rPr>
        <w:t>.</w:t>
      </w:r>
    </w:p>
    <w:p w:rsidR="00224705" w:rsidRDefault="00224705" w:rsidP="0047109C">
      <w:pPr>
        <w:jc w:val="center"/>
        <w:rPr>
          <w:lang w:val="pt-BR"/>
        </w:rPr>
      </w:pPr>
    </w:p>
    <w:p w:rsidR="006875AB" w:rsidRPr="00311A23" w:rsidRDefault="006875AB" w:rsidP="006875AB">
      <w:pPr>
        <w:ind w:firstLine="708"/>
        <w:rPr>
          <w:b/>
          <w:lang w:val="it-IT"/>
        </w:rPr>
      </w:pPr>
      <w:r w:rsidRPr="00311A23">
        <w:rPr>
          <w:lang w:val="pt-BR"/>
        </w:rPr>
        <w:t>Adoptata in sedinta din data de 2</w:t>
      </w:r>
      <w:r>
        <w:rPr>
          <w:lang w:val="pt-BR"/>
        </w:rPr>
        <w:t>1</w:t>
      </w:r>
      <w:r w:rsidRPr="00311A23">
        <w:t>.12.202</w:t>
      </w:r>
      <w:r>
        <w:t>3</w:t>
      </w:r>
      <w:r w:rsidRPr="00311A23">
        <w:rPr>
          <w:lang w:val="pt-BR"/>
        </w:rPr>
        <w:t xml:space="preserve">  cu </w:t>
      </w:r>
      <w:r w:rsidR="00E171E3">
        <w:rPr>
          <w:lang w:val="pt-BR"/>
        </w:rPr>
        <w:t>10</w:t>
      </w:r>
      <w:r w:rsidRPr="00311A23">
        <w:rPr>
          <w:lang w:val="pt-BR"/>
        </w:rPr>
        <w:t xml:space="preserve"> voturi pentru, din 11 consilieri in functie</w:t>
      </w:r>
      <w:r w:rsidR="00E171E3">
        <w:rPr>
          <w:lang w:val="pt-BR"/>
        </w:rPr>
        <w:t>, 10 prezenti la sedinta</w:t>
      </w:r>
      <w:r w:rsidRPr="00311A23">
        <w:rPr>
          <w:lang w:val="pt-BR"/>
        </w:rPr>
        <w:t>.</w:t>
      </w:r>
    </w:p>
    <w:p w:rsidR="006875AB" w:rsidRPr="00311A23" w:rsidRDefault="006875AB" w:rsidP="006875AB">
      <w:pPr>
        <w:rPr>
          <w:b/>
          <w:sz w:val="22"/>
          <w:szCs w:val="22"/>
          <w:lang w:val="it-IT"/>
        </w:rPr>
      </w:pPr>
    </w:p>
    <w:p w:rsidR="006875AB" w:rsidRPr="00311A23" w:rsidRDefault="006875AB" w:rsidP="006875AB">
      <w:pPr>
        <w:rPr>
          <w:b/>
          <w:sz w:val="22"/>
          <w:szCs w:val="22"/>
          <w:lang w:val="it-IT"/>
        </w:rPr>
      </w:pPr>
    </w:p>
    <w:p w:rsidR="006875AB" w:rsidRPr="00311A23" w:rsidRDefault="006875AB" w:rsidP="006875AB">
      <w:pPr>
        <w:rPr>
          <w:b/>
          <w:sz w:val="22"/>
          <w:szCs w:val="22"/>
          <w:lang w:val="it-IT"/>
        </w:rPr>
      </w:pPr>
    </w:p>
    <w:p w:rsidR="006875AB" w:rsidRPr="00311A23" w:rsidRDefault="006875AB" w:rsidP="006875AB">
      <w:pPr>
        <w:rPr>
          <w:b/>
          <w:sz w:val="22"/>
          <w:szCs w:val="22"/>
          <w:lang w:val="it-IT"/>
        </w:rPr>
      </w:pPr>
    </w:p>
    <w:p w:rsidR="006875AB" w:rsidRDefault="006875AB" w:rsidP="006875AB">
      <w:pPr>
        <w:rPr>
          <w:b/>
          <w:sz w:val="22"/>
          <w:szCs w:val="22"/>
        </w:rPr>
      </w:pPr>
      <w:r w:rsidRPr="00311A23">
        <w:rPr>
          <w:b/>
          <w:sz w:val="22"/>
          <w:szCs w:val="22"/>
          <w:lang w:val="it-IT"/>
        </w:rPr>
        <w:t>PREŞEDINTE DE ŞEDINŢĂ,                                         Contrasemneaz</w:t>
      </w:r>
      <w:r w:rsidRPr="00311A23">
        <w:rPr>
          <w:b/>
          <w:sz w:val="22"/>
          <w:szCs w:val="22"/>
        </w:rPr>
        <w:t xml:space="preserve">ă </w:t>
      </w:r>
      <w:r w:rsidRPr="00311A23">
        <w:rPr>
          <w:b/>
          <w:sz w:val="22"/>
          <w:szCs w:val="22"/>
          <w:lang w:val="it-IT"/>
        </w:rPr>
        <w:t>pentru legalitate</w:t>
      </w:r>
      <w:r w:rsidRPr="00311A23">
        <w:rPr>
          <w:b/>
          <w:sz w:val="22"/>
          <w:szCs w:val="22"/>
        </w:rPr>
        <w:t>,</w:t>
      </w:r>
    </w:p>
    <w:p w:rsidR="006875AB" w:rsidRPr="00311A23" w:rsidRDefault="006875AB" w:rsidP="006875AB">
      <w:pPr>
        <w:jc w:val="both"/>
        <w:rPr>
          <w:b/>
          <w:sz w:val="22"/>
          <w:szCs w:val="22"/>
        </w:rPr>
      </w:pPr>
      <w:r>
        <w:rPr>
          <w:b/>
          <w:sz w:val="22"/>
          <w:szCs w:val="22"/>
          <w:lang w:val="pt-BR"/>
        </w:rPr>
        <w:t xml:space="preserve">       </w:t>
      </w:r>
      <w:r w:rsidR="00E171E3">
        <w:rPr>
          <w:b/>
          <w:sz w:val="22"/>
          <w:szCs w:val="22"/>
          <w:lang w:val="pt-BR"/>
        </w:rPr>
        <w:t xml:space="preserve"> Anane Gheorghe</w:t>
      </w:r>
      <w:r w:rsidRPr="00311A23">
        <w:rPr>
          <w:b/>
          <w:sz w:val="22"/>
          <w:szCs w:val="22"/>
        </w:rPr>
        <w:t xml:space="preserve">                                </w:t>
      </w:r>
      <w:r w:rsidRPr="00311A23">
        <w:rPr>
          <w:b/>
          <w:sz w:val="22"/>
          <w:szCs w:val="22"/>
        </w:rPr>
        <w:tab/>
      </w:r>
      <w:r w:rsidRPr="00311A23">
        <w:rPr>
          <w:b/>
          <w:sz w:val="22"/>
          <w:szCs w:val="22"/>
        </w:rPr>
        <w:tab/>
        <w:t xml:space="preserve">          SECRETAR GENERAL,</w:t>
      </w:r>
    </w:p>
    <w:p w:rsidR="006875AB" w:rsidRDefault="006875AB" w:rsidP="006875AB">
      <w:pPr>
        <w:rPr>
          <w:b/>
          <w:sz w:val="22"/>
          <w:szCs w:val="22"/>
        </w:rPr>
      </w:pP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sz w:val="22"/>
          <w:szCs w:val="22"/>
        </w:rPr>
        <w:tab/>
        <w:t xml:space="preserve">        Baroana Ion</w:t>
      </w:r>
    </w:p>
    <w:p w:rsidR="006875AB" w:rsidRDefault="006875AB" w:rsidP="006875AB">
      <w:pPr>
        <w:rPr>
          <w:b/>
          <w:sz w:val="22"/>
          <w:szCs w:val="22"/>
        </w:rPr>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47109C" w:rsidRDefault="0047109C" w:rsidP="0047109C">
      <w:pPr>
        <w:autoSpaceDE w:val="0"/>
        <w:autoSpaceDN w:val="0"/>
        <w:adjustRightInd w:val="0"/>
        <w:ind w:firstLine="708"/>
        <w:jc w:val="both"/>
      </w:pPr>
    </w:p>
    <w:p w:rsidR="00224705" w:rsidRDefault="00224705" w:rsidP="0047109C">
      <w:pPr>
        <w:autoSpaceDE w:val="0"/>
        <w:autoSpaceDN w:val="0"/>
        <w:adjustRightInd w:val="0"/>
        <w:ind w:firstLine="708"/>
        <w:jc w:val="both"/>
      </w:pPr>
    </w:p>
    <w:p w:rsidR="00224705" w:rsidRDefault="00224705" w:rsidP="0047109C">
      <w:pPr>
        <w:autoSpaceDE w:val="0"/>
        <w:autoSpaceDN w:val="0"/>
        <w:adjustRightInd w:val="0"/>
        <w:ind w:firstLine="708"/>
        <w:jc w:val="both"/>
      </w:pPr>
    </w:p>
    <w:tbl>
      <w:tblPr>
        <w:tblpPr w:leftFromText="180" w:rightFromText="180" w:vertAnchor="text" w:horzAnchor="margin" w:tblpY="-1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600"/>
        <w:gridCol w:w="1950"/>
      </w:tblGrid>
      <w:tr w:rsidR="00CC771B" w:rsidRPr="00F8415D" w:rsidTr="00CA53D7">
        <w:trPr>
          <w:trHeight w:val="793"/>
        </w:trPr>
        <w:tc>
          <w:tcPr>
            <w:tcW w:w="1819" w:type="dxa"/>
            <w:tcBorders>
              <w:top w:val="single" w:sz="4" w:space="0" w:color="auto"/>
              <w:left w:val="single" w:sz="4" w:space="0" w:color="auto"/>
              <w:bottom w:val="single" w:sz="4" w:space="0" w:color="auto"/>
              <w:right w:val="single" w:sz="4" w:space="0" w:color="auto"/>
            </w:tcBorders>
          </w:tcPr>
          <w:p w:rsidR="00CC771B" w:rsidRPr="00507A2C" w:rsidRDefault="00CC771B" w:rsidP="00CA53D7">
            <w:pPr>
              <w:jc w:val="center"/>
            </w:pPr>
            <w:r w:rsidRPr="002E5339">
              <w:rPr>
                <w:noProof/>
              </w:rPr>
              <w:drawing>
                <wp:inline distT="0" distB="0" distL="0" distR="0" wp14:anchorId="1D19C72B" wp14:editId="00FA6D1B">
                  <wp:extent cx="485775" cy="6477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tc>
        <w:tc>
          <w:tcPr>
            <w:tcW w:w="5696" w:type="dxa"/>
            <w:tcBorders>
              <w:top w:val="single" w:sz="4" w:space="0" w:color="auto"/>
              <w:left w:val="single" w:sz="4" w:space="0" w:color="auto"/>
              <w:bottom w:val="single" w:sz="4" w:space="0" w:color="auto"/>
              <w:right w:val="single" w:sz="4" w:space="0" w:color="auto"/>
            </w:tcBorders>
          </w:tcPr>
          <w:p w:rsidR="00CC771B" w:rsidRPr="00CC771B" w:rsidRDefault="00CC771B" w:rsidP="00CA53D7">
            <w:pPr>
              <w:spacing w:before="60"/>
              <w:jc w:val="center"/>
              <w:rPr>
                <w:b/>
                <w:spacing w:val="40"/>
                <w:sz w:val="20"/>
                <w:szCs w:val="20"/>
                <w:lang w:val="pt-BR"/>
              </w:rPr>
            </w:pPr>
            <w:r w:rsidRPr="00CC771B">
              <w:rPr>
                <w:b/>
                <w:spacing w:val="40"/>
                <w:sz w:val="20"/>
                <w:szCs w:val="20"/>
                <w:lang w:val="pt-BR"/>
              </w:rPr>
              <w:t>ROMÂNIA</w:t>
            </w:r>
          </w:p>
          <w:p w:rsidR="00CC771B" w:rsidRPr="00CC771B" w:rsidRDefault="00CC771B" w:rsidP="00CA53D7">
            <w:pPr>
              <w:spacing w:before="60"/>
              <w:jc w:val="center"/>
              <w:rPr>
                <w:b/>
                <w:sz w:val="20"/>
                <w:szCs w:val="20"/>
                <w:lang w:val="pt-BR"/>
              </w:rPr>
            </w:pPr>
            <w:r w:rsidRPr="00CC771B">
              <w:rPr>
                <w:b/>
                <w:sz w:val="20"/>
                <w:szCs w:val="20"/>
                <w:lang w:val="pt-BR"/>
              </w:rPr>
              <w:t>JUDEŢUL TULCEA</w:t>
            </w:r>
          </w:p>
          <w:p w:rsidR="00CC771B" w:rsidRPr="00CC771B" w:rsidRDefault="00CC771B" w:rsidP="00CA53D7">
            <w:pPr>
              <w:jc w:val="center"/>
              <w:rPr>
                <w:b/>
                <w:sz w:val="20"/>
                <w:szCs w:val="20"/>
                <w:lang w:val="pt-BR"/>
              </w:rPr>
            </w:pPr>
            <w:r w:rsidRPr="00CC771B">
              <w:rPr>
                <w:b/>
                <w:sz w:val="20"/>
                <w:szCs w:val="20"/>
                <w:lang w:val="pt-BR"/>
              </w:rPr>
              <w:t>CONSILIUL LOCAL AL COMUNEI</w:t>
            </w:r>
          </w:p>
          <w:p w:rsidR="00CC771B" w:rsidRPr="00CC771B" w:rsidRDefault="00CC771B" w:rsidP="00CA53D7">
            <w:pPr>
              <w:jc w:val="center"/>
              <w:rPr>
                <w:b/>
                <w:sz w:val="20"/>
                <w:szCs w:val="20"/>
              </w:rPr>
            </w:pPr>
            <w:r w:rsidRPr="00CC771B">
              <w:rPr>
                <w:b/>
                <w:sz w:val="20"/>
                <w:szCs w:val="20"/>
              </w:rPr>
              <w:t>CEAMURLIA DE JOS</w:t>
            </w:r>
          </w:p>
        </w:tc>
        <w:tc>
          <w:tcPr>
            <w:tcW w:w="1701" w:type="dxa"/>
            <w:tcBorders>
              <w:top w:val="single" w:sz="4" w:space="0" w:color="auto"/>
              <w:left w:val="single" w:sz="4" w:space="0" w:color="auto"/>
              <w:bottom w:val="single" w:sz="4" w:space="0" w:color="auto"/>
              <w:right w:val="single" w:sz="4" w:space="0" w:color="auto"/>
            </w:tcBorders>
          </w:tcPr>
          <w:p w:rsidR="00CC771B" w:rsidRPr="00CC771B" w:rsidRDefault="00CC771B" w:rsidP="00CA53D7">
            <w:pPr>
              <w:jc w:val="center"/>
              <w:rPr>
                <w:b/>
                <w:sz w:val="20"/>
                <w:szCs w:val="20"/>
              </w:rPr>
            </w:pPr>
          </w:p>
          <w:p w:rsidR="00CC771B" w:rsidRPr="00CC771B" w:rsidRDefault="00CC771B" w:rsidP="00CA53D7">
            <w:pPr>
              <w:jc w:val="center"/>
              <w:rPr>
                <w:b/>
                <w:sz w:val="20"/>
                <w:szCs w:val="20"/>
              </w:rPr>
            </w:pPr>
            <w:r w:rsidRPr="00CC771B">
              <w:rPr>
                <w:b/>
                <w:sz w:val="20"/>
                <w:szCs w:val="20"/>
              </w:rPr>
              <w:t>STEMA UNITĂŢII ADMINISTRATIV-TERITORIALE</w:t>
            </w:r>
          </w:p>
        </w:tc>
      </w:tr>
    </w:tbl>
    <w:p w:rsidR="007B7562" w:rsidRDefault="007B7562" w:rsidP="007B7562">
      <w:pPr>
        <w:pStyle w:val="Heading2"/>
        <w:ind w:left="5760" w:firstLine="720"/>
        <w:rPr>
          <w:sz w:val="20"/>
          <w:szCs w:val="20"/>
        </w:rPr>
      </w:pPr>
      <w:r>
        <w:rPr>
          <w:sz w:val="20"/>
          <w:szCs w:val="20"/>
        </w:rPr>
        <w:t xml:space="preserve">            ANEXA</w:t>
      </w:r>
    </w:p>
    <w:p w:rsidR="007B7562" w:rsidRPr="00B94BEE" w:rsidRDefault="007B7562" w:rsidP="007B7562">
      <w:pPr>
        <w:pStyle w:val="Heading2"/>
        <w:jc w:val="right"/>
        <w:rPr>
          <w:sz w:val="20"/>
          <w:szCs w:val="20"/>
        </w:rPr>
      </w:pPr>
      <w:r>
        <w:rPr>
          <w:sz w:val="20"/>
          <w:szCs w:val="20"/>
        </w:rPr>
        <w:t xml:space="preserve">La </w:t>
      </w:r>
      <w:r w:rsidR="00B92768">
        <w:rPr>
          <w:sz w:val="20"/>
          <w:szCs w:val="20"/>
        </w:rPr>
        <w:t xml:space="preserve">  </w:t>
      </w:r>
      <w:r>
        <w:rPr>
          <w:sz w:val="20"/>
          <w:szCs w:val="20"/>
        </w:rPr>
        <w:t xml:space="preserve">H.C.L. nr. </w:t>
      </w:r>
      <w:r w:rsidR="00CC771B">
        <w:rPr>
          <w:sz w:val="20"/>
          <w:szCs w:val="20"/>
        </w:rPr>
        <w:t>74/21.12.2023</w:t>
      </w:r>
    </w:p>
    <w:p w:rsidR="008A0A9D" w:rsidRDefault="008A0A9D" w:rsidP="007B7562">
      <w:pPr>
        <w:jc w:val="center"/>
        <w:rPr>
          <w:b/>
          <w:sz w:val="20"/>
          <w:szCs w:val="20"/>
        </w:rPr>
      </w:pPr>
    </w:p>
    <w:p w:rsidR="007B7562" w:rsidRPr="00B94BEE" w:rsidRDefault="007B7562" w:rsidP="007B7562">
      <w:pPr>
        <w:jc w:val="center"/>
        <w:rPr>
          <w:b/>
          <w:sz w:val="20"/>
          <w:szCs w:val="20"/>
        </w:rPr>
      </w:pPr>
      <w:r w:rsidRPr="00B94BEE">
        <w:rPr>
          <w:b/>
          <w:sz w:val="20"/>
          <w:szCs w:val="20"/>
        </w:rPr>
        <w:t>TABLOUL</w:t>
      </w:r>
    </w:p>
    <w:p w:rsidR="007B7562" w:rsidRPr="00B94BEE" w:rsidRDefault="007B7562" w:rsidP="007B7562">
      <w:pPr>
        <w:jc w:val="center"/>
        <w:rPr>
          <w:b/>
          <w:sz w:val="20"/>
          <w:szCs w:val="20"/>
        </w:rPr>
      </w:pPr>
      <w:proofErr w:type="gramStart"/>
      <w:r w:rsidRPr="00B94BEE">
        <w:rPr>
          <w:b/>
          <w:sz w:val="20"/>
          <w:szCs w:val="20"/>
        </w:rPr>
        <w:t>cuprinzand</w:t>
      </w:r>
      <w:proofErr w:type="gramEnd"/>
      <w:r w:rsidR="00BE7DE2">
        <w:rPr>
          <w:b/>
          <w:sz w:val="20"/>
          <w:szCs w:val="20"/>
        </w:rPr>
        <w:t xml:space="preserve"> </w:t>
      </w:r>
      <w:r w:rsidR="00CC771B">
        <w:rPr>
          <w:b/>
          <w:sz w:val="20"/>
          <w:szCs w:val="20"/>
        </w:rPr>
        <w:t>cotele</w:t>
      </w:r>
      <w:r w:rsidRPr="00B94BEE">
        <w:rPr>
          <w:b/>
          <w:sz w:val="20"/>
          <w:szCs w:val="20"/>
        </w:rPr>
        <w:t>, valorile impozabile,</w:t>
      </w:r>
      <w:r w:rsidR="00CC771B">
        <w:rPr>
          <w:b/>
          <w:sz w:val="20"/>
          <w:szCs w:val="20"/>
        </w:rPr>
        <w:t xml:space="preserve"> nivelurile impozitelor </w:t>
      </w:r>
      <w:r w:rsidRPr="00B94BEE">
        <w:rPr>
          <w:b/>
          <w:sz w:val="20"/>
          <w:szCs w:val="20"/>
        </w:rPr>
        <w:t>si taxelor  locale,</w:t>
      </w:r>
      <w:r w:rsidR="00CC771B">
        <w:rPr>
          <w:b/>
          <w:sz w:val="20"/>
          <w:szCs w:val="20"/>
        </w:rPr>
        <w:t xml:space="preserve"> </w:t>
      </w:r>
      <w:r w:rsidRPr="00B94BEE">
        <w:rPr>
          <w:b/>
          <w:sz w:val="20"/>
          <w:szCs w:val="20"/>
        </w:rPr>
        <w:t>taxelor special</w:t>
      </w:r>
      <w:r>
        <w:rPr>
          <w:b/>
          <w:sz w:val="20"/>
          <w:szCs w:val="20"/>
        </w:rPr>
        <w:t>e</w:t>
      </w:r>
      <w:r w:rsidRPr="00B94BEE">
        <w:rPr>
          <w:b/>
          <w:sz w:val="20"/>
          <w:szCs w:val="20"/>
        </w:rPr>
        <w:t xml:space="preserve"> și amenzile</w:t>
      </w:r>
      <w:r>
        <w:rPr>
          <w:b/>
          <w:sz w:val="20"/>
          <w:szCs w:val="20"/>
        </w:rPr>
        <w:t xml:space="preserve">, </w:t>
      </w:r>
      <w:r w:rsidR="00BE7DE2">
        <w:rPr>
          <w:b/>
          <w:sz w:val="20"/>
          <w:szCs w:val="20"/>
        </w:rPr>
        <w:t xml:space="preserve">  </w:t>
      </w:r>
      <w:r w:rsidR="00CC771B">
        <w:rPr>
          <w:b/>
          <w:sz w:val="20"/>
          <w:szCs w:val="20"/>
        </w:rPr>
        <w:t>indexate cu</w:t>
      </w:r>
      <w:r w:rsidR="00BE7DE2">
        <w:rPr>
          <w:b/>
          <w:sz w:val="20"/>
          <w:szCs w:val="20"/>
        </w:rPr>
        <w:t xml:space="preserve"> </w:t>
      </w:r>
      <w:r w:rsidR="00262AA9">
        <w:rPr>
          <w:b/>
          <w:sz w:val="20"/>
          <w:szCs w:val="20"/>
        </w:rPr>
        <w:t>13</w:t>
      </w:r>
      <w:r w:rsidR="00CC771B">
        <w:rPr>
          <w:b/>
          <w:sz w:val="20"/>
          <w:szCs w:val="20"/>
        </w:rPr>
        <w:t>,</w:t>
      </w:r>
      <w:r w:rsidR="00262AA9">
        <w:rPr>
          <w:b/>
          <w:sz w:val="20"/>
          <w:szCs w:val="20"/>
        </w:rPr>
        <w:t>8%  pentru anul fiscal 2024</w:t>
      </w:r>
    </w:p>
    <w:p w:rsidR="007B7562" w:rsidRPr="00B94BEE" w:rsidRDefault="007B7562" w:rsidP="007B7562">
      <w:pPr>
        <w:rPr>
          <w:sz w:val="20"/>
          <w:szCs w:val="20"/>
        </w:rPr>
      </w:pPr>
    </w:p>
    <w:p w:rsidR="007B7562" w:rsidRPr="00B94BEE" w:rsidRDefault="007B7562" w:rsidP="00CC771B">
      <w:pPr>
        <w:ind w:firstLine="360"/>
        <w:jc w:val="both"/>
        <w:rPr>
          <w:sz w:val="20"/>
          <w:szCs w:val="20"/>
        </w:rPr>
      </w:pPr>
      <w:r w:rsidRPr="00B94BEE">
        <w:rPr>
          <w:sz w:val="20"/>
          <w:szCs w:val="20"/>
        </w:rPr>
        <w:t xml:space="preserve">În înţelesul prezentului titlu, expresiile de mai </w:t>
      </w:r>
      <w:proofErr w:type="gramStart"/>
      <w:r w:rsidRPr="00B94BEE">
        <w:rPr>
          <w:sz w:val="20"/>
          <w:szCs w:val="20"/>
        </w:rPr>
        <w:t>jos</w:t>
      </w:r>
      <w:proofErr w:type="gramEnd"/>
      <w:r w:rsidRPr="00B94BEE">
        <w:rPr>
          <w:sz w:val="20"/>
          <w:szCs w:val="20"/>
        </w:rPr>
        <w:t xml:space="preserve"> au următoarele semnificaţii: </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activitate economică </w:t>
      </w:r>
      <w:r w:rsidRPr="00B94BEE">
        <w:rPr>
          <w:sz w:val="20"/>
          <w:szCs w:val="20"/>
        </w:rPr>
        <w:t>- orice activitate care constă în furnizarea de bunuri, servicii şi lucrări pe o piaţă;</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clădire </w:t>
      </w:r>
      <w:r w:rsidRPr="00B94BEE">
        <w:rPr>
          <w:sz w:val="20"/>
          <w:szCs w:val="20"/>
        </w:rPr>
        <w:t>-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clădire - anexă </w:t>
      </w:r>
      <w:r w:rsidRPr="00B94BEE">
        <w:rPr>
          <w:sz w:val="20"/>
          <w:szCs w:val="20"/>
        </w:rPr>
        <w:t>- clădiri situate în afara clădirii de locuit, precum: bucătării, grajduri, pivniţe, cămări, pătule, magazii, depozite, garaje şi altele asemenea;</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 clădire cu destinaţie mixtă </w:t>
      </w:r>
      <w:r w:rsidRPr="00B94BEE">
        <w:rPr>
          <w:sz w:val="20"/>
          <w:szCs w:val="20"/>
        </w:rPr>
        <w:t>- clădire folosită atât în scop rezidenţial, cât şi nerezidenţial;</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 clădire nerezidenţială </w:t>
      </w:r>
      <w:r w:rsidRPr="00B94BEE">
        <w:rPr>
          <w:sz w:val="20"/>
          <w:szCs w:val="20"/>
        </w:rPr>
        <w:t>- orice clădire care nu este rezidenţială;</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 clădire rezidenţială </w:t>
      </w:r>
      <w:r w:rsidRPr="00B94BEE">
        <w:rPr>
          <w:sz w:val="20"/>
          <w:szCs w:val="20"/>
        </w:rPr>
        <w:t>- construcţie alcătuită din una sau mai multe camere folosite pentru locuit, cu dependinţele, dotările şi utilităţile necesare, care satisface cerinţele de locuit ale unei persoane sau familii;</w:t>
      </w:r>
    </w:p>
    <w:p w:rsidR="007B7562" w:rsidRPr="00B94BEE" w:rsidRDefault="007B7562" w:rsidP="007B7562">
      <w:pPr>
        <w:pStyle w:val="NormalWeb"/>
        <w:numPr>
          <w:ilvl w:val="0"/>
          <w:numId w:val="24"/>
        </w:numPr>
        <w:jc w:val="both"/>
        <w:rPr>
          <w:sz w:val="20"/>
          <w:szCs w:val="20"/>
        </w:rPr>
      </w:pPr>
      <w:r w:rsidRPr="00B94BEE">
        <w:rPr>
          <w:b/>
          <w:bCs/>
          <w:sz w:val="20"/>
          <w:szCs w:val="20"/>
        </w:rPr>
        <w:t xml:space="preserve"> nomenclatură stradală </w:t>
      </w:r>
      <w:r w:rsidRPr="00B94BEE">
        <w:rPr>
          <w:sz w:val="20"/>
          <w:szCs w:val="20"/>
        </w:rPr>
        <w:t>- lista care conţine denumirile tuturor străzilor dintr-o unitate administrativ - 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rsidR="007B7562" w:rsidRDefault="007B7562" w:rsidP="007B7562">
      <w:pPr>
        <w:pStyle w:val="NormalWeb"/>
        <w:numPr>
          <w:ilvl w:val="0"/>
          <w:numId w:val="24"/>
        </w:numPr>
        <w:jc w:val="both"/>
        <w:rPr>
          <w:sz w:val="20"/>
          <w:szCs w:val="20"/>
        </w:rPr>
      </w:pPr>
      <w:r w:rsidRPr="00BA6659">
        <w:rPr>
          <w:b/>
          <w:bCs/>
          <w:sz w:val="20"/>
          <w:szCs w:val="20"/>
        </w:rPr>
        <w:t xml:space="preserve"> rangul unei localităţi </w:t>
      </w:r>
      <w:r w:rsidRPr="00BA6659">
        <w:rPr>
          <w:sz w:val="20"/>
          <w:szCs w:val="20"/>
        </w:rPr>
        <w:t>- rangul atribuit unei localităţi conform legii;</w:t>
      </w:r>
    </w:p>
    <w:p w:rsidR="007B7562" w:rsidRDefault="007B7562" w:rsidP="007B7562">
      <w:pPr>
        <w:pStyle w:val="NormalWeb"/>
        <w:numPr>
          <w:ilvl w:val="0"/>
          <w:numId w:val="24"/>
        </w:numPr>
        <w:jc w:val="both"/>
        <w:rPr>
          <w:sz w:val="20"/>
          <w:szCs w:val="20"/>
        </w:rPr>
      </w:pPr>
      <w:r w:rsidRPr="00BA6659">
        <w:rPr>
          <w:b/>
          <w:bCs/>
          <w:sz w:val="20"/>
          <w:szCs w:val="20"/>
        </w:rPr>
        <w:t>terenul aferent clădirii de domiciliu</w:t>
      </w:r>
      <w:r w:rsidRPr="00BA6659">
        <w:rPr>
          <w:sz w:val="20"/>
          <w:szCs w:val="20"/>
        </w:rPr>
        <w:t xml:space="preserve"> - terenul proprietăţii identificat prin adresa acestuia, individualizată prin denumire proprie a străzii şi numărul poştal atribuit de la adresa de domiciliu; </w:t>
      </w:r>
    </w:p>
    <w:p w:rsidR="007B7562" w:rsidRPr="00BA6659" w:rsidRDefault="007B7562" w:rsidP="007B7562">
      <w:pPr>
        <w:pStyle w:val="NormalWeb"/>
        <w:numPr>
          <w:ilvl w:val="0"/>
          <w:numId w:val="24"/>
        </w:numPr>
        <w:jc w:val="both"/>
        <w:rPr>
          <w:sz w:val="20"/>
          <w:szCs w:val="20"/>
        </w:rPr>
      </w:pPr>
      <w:r w:rsidRPr="00BA6659">
        <w:rPr>
          <w:b/>
          <w:bCs/>
          <w:sz w:val="20"/>
          <w:szCs w:val="20"/>
        </w:rPr>
        <w:t xml:space="preserve"> zone din cadrul localităţii </w:t>
      </w:r>
      <w:r w:rsidRPr="00BA6659">
        <w:rPr>
          <w:sz w:val="20"/>
          <w:szCs w:val="20"/>
        </w:rPr>
        <w:t xml:space="preserve">- zone stabilite de consiliul local, în funcţie de poziţia terenului faţă de centrul localităţii, de reţelele edilitare, precum şi de alte elemente specifice fiecărei unităţi administrativ - teritoriale, conform documentaţiilor de amenajare a teritoriului şi de urbanism, registrelor agricole, evidenţelor specifice cadastrului imobiliar - edilitar sau altor evidenţe agricole sau cadastrale care pot afecta valoarea terenului. </w:t>
      </w:r>
    </w:p>
    <w:p w:rsidR="00CA53D7" w:rsidRDefault="007B7562" w:rsidP="00CA53D7">
      <w:pPr>
        <w:rPr>
          <w:b/>
          <w:sz w:val="20"/>
          <w:szCs w:val="20"/>
        </w:rPr>
      </w:pPr>
      <w:r>
        <w:rPr>
          <w:b/>
          <w:sz w:val="20"/>
          <w:szCs w:val="20"/>
        </w:rPr>
        <w:t xml:space="preserve">I. </w:t>
      </w:r>
      <w:r w:rsidRPr="00B94BEE">
        <w:rPr>
          <w:b/>
          <w:sz w:val="20"/>
          <w:szCs w:val="20"/>
        </w:rPr>
        <w:t xml:space="preserve">Impozitele şi taxele locale sunt după cum urmează: </w:t>
      </w:r>
    </w:p>
    <w:p w:rsidR="007B7562" w:rsidRDefault="007B7562" w:rsidP="00CA53D7">
      <w:pPr>
        <w:rPr>
          <w:sz w:val="20"/>
          <w:szCs w:val="20"/>
        </w:rPr>
      </w:pPr>
      <w:r w:rsidRPr="00F340E2">
        <w:rPr>
          <w:sz w:val="20"/>
          <w:szCs w:val="20"/>
        </w:rPr>
        <w:t>a) impozitul pe clădiri şi taxa pe clădiri;</w:t>
      </w:r>
      <w:r w:rsidRPr="00F340E2">
        <w:rPr>
          <w:sz w:val="20"/>
          <w:szCs w:val="20"/>
        </w:rPr>
        <w:br/>
      </w:r>
      <w:r w:rsidRPr="00F340E2">
        <w:rPr>
          <w:bCs/>
          <w:sz w:val="20"/>
          <w:szCs w:val="20"/>
        </w:rPr>
        <w:t>b)</w:t>
      </w:r>
      <w:r w:rsidRPr="00F340E2">
        <w:rPr>
          <w:sz w:val="20"/>
          <w:szCs w:val="20"/>
        </w:rPr>
        <w:t xml:space="preserve"> impozitul pe teren şi taxa pe teren;</w:t>
      </w:r>
      <w:r w:rsidRPr="00F340E2">
        <w:rPr>
          <w:sz w:val="20"/>
          <w:szCs w:val="20"/>
        </w:rPr>
        <w:br/>
      </w:r>
      <w:r w:rsidRPr="00F340E2">
        <w:rPr>
          <w:bCs/>
          <w:sz w:val="20"/>
          <w:szCs w:val="20"/>
        </w:rPr>
        <w:t>c)</w:t>
      </w:r>
      <w:r w:rsidRPr="00F340E2">
        <w:rPr>
          <w:sz w:val="20"/>
          <w:szCs w:val="20"/>
        </w:rPr>
        <w:t xml:space="preserve"> impozitul pe mijloacele de transport;</w:t>
      </w:r>
      <w:r w:rsidRPr="00F340E2">
        <w:rPr>
          <w:sz w:val="20"/>
          <w:szCs w:val="20"/>
        </w:rPr>
        <w:br/>
      </w:r>
      <w:r w:rsidRPr="00F340E2">
        <w:rPr>
          <w:bCs/>
          <w:sz w:val="20"/>
          <w:szCs w:val="20"/>
        </w:rPr>
        <w:t>d)</w:t>
      </w:r>
      <w:r w:rsidRPr="00F340E2">
        <w:rPr>
          <w:sz w:val="20"/>
          <w:szCs w:val="20"/>
        </w:rPr>
        <w:t xml:space="preserve"> taxa pentru eliberarea certificatelor, avizelor şi autorizaţiilor;</w:t>
      </w:r>
      <w:r w:rsidRPr="00F340E2">
        <w:rPr>
          <w:sz w:val="20"/>
          <w:szCs w:val="20"/>
        </w:rPr>
        <w:br/>
      </w:r>
      <w:r w:rsidRPr="00F340E2">
        <w:rPr>
          <w:bCs/>
          <w:sz w:val="20"/>
          <w:szCs w:val="20"/>
        </w:rPr>
        <w:t>e)</w:t>
      </w:r>
      <w:r w:rsidRPr="00F340E2">
        <w:rPr>
          <w:sz w:val="20"/>
          <w:szCs w:val="20"/>
        </w:rPr>
        <w:t xml:space="preserve"> taxa pentru folosirea mijloacelor de reclamă şi publicitate;</w:t>
      </w:r>
      <w:r w:rsidRPr="00F340E2">
        <w:rPr>
          <w:sz w:val="20"/>
          <w:szCs w:val="20"/>
        </w:rPr>
        <w:br/>
      </w:r>
      <w:r w:rsidRPr="00F340E2">
        <w:rPr>
          <w:bCs/>
          <w:sz w:val="20"/>
          <w:szCs w:val="20"/>
        </w:rPr>
        <w:t>f)</w:t>
      </w:r>
      <w:r w:rsidRPr="00F340E2">
        <w:rPr>
          <w:sz w:val="20"/>
          <w:szCs w:val="20"/>
        </w:rPr>
        <w:t xml:space="preserve"> impozitul pe spectacole;</w:t>
      </w:r>
      <w:r w:rsidRPr="00F340E2">
        <w:rPr>
          <w:sz w:val="20"/>
          <w:szCs w:val="20"/>
        </w:rPr>
        <w:br/>
      </w:r>
      <w:r w:rsidRPr="00F340E2">
        <w:rPr>
          <w:bCs/>
          <w:sz w:val="20"/>
          <w:szCs w:val="20"/>
        </w:rPr>
        <w:t>g)</w:t>
      </w:r>
      <w:r w:rsidRPr="00F340E2">
        <w:rPr>
          <w:sz w:val="20"/>
          <w:szCs w:val="20"/>
        </w:rPr>
        <w:t xml:space="preserve"> taxele speciale;</w:t>
      </w:r>
      <w:r w:rsidRPr="00F340E2">
        <w:rPr>
          <w:sz w:val="20"/>
          <w:szCs w:val="20"/>
        </w:rPr>
        <w:br/>
      </w:r>
      <w:r w:rsidRPr="00F340E2">
        <w:rPr>
          <w:bCs/>
          <w:sz w:val="20"/>
          <w:szCs w:val="20"/>
        </w:rPr>
        <w:t>h)</w:t>
      </w:r>
      <w:r w:rsidRPr="00F340E2">
        <w:rPr>
          <w:sz w:val="20"/>
          <w:szCs w:val="20"/>
        </w:rPr>
        <w:t xml:space="preserve"> alte taxe locale</w:t>
      </w:r>
      <w:r w:rsidRPr="00B94BEE">
        <w:rPr>
          <w:sz w:val="20"/>
          <w:szCs w:val="20"/>
        </w:rPr>
        <w:t xml:space="preserve">. </w:t>
      </w:r>
    </w:p>
    <w:p w:rsidR="007B7562" w:rsidRPr="00BA6659" w:rsidRDefault="007B7562" w:rsidP="007B7562">
      <w:pPr>
        <w:pStyle w:val="NormalWeb"/>
        <w:rPr>
          <w:b/>
          <w:sz w:val="20"/>
          <w:szCs w:val="20"/>
        </w:rPr>
      </w:pPr>
      <w:r>
        <w:rPr>
          <w:b/>
          <w:sz w:val="20"/>
          <w:szCs w:val="20"/>
        </w:rPr>
        <w:t xml:space="preserve">II. Impozitul pe cladiri si taxa pe cladiri </w:t>
      </w:r>
    </w:p>
    <w:p w:rsidR="007B7562" w:rsidRPr="00B94BEE" w:rsidRDefault="007B7562" w:rsidP="007B7562">
      <w:pPr>
        <w:jc w:val="both"/>
        <w:rPr>
          <w:sz w:val="20"/>
          <w:szCs w:val="20"/>
        </w:rPr>
      </w:pPr>
      <w:proofErr w:type="gramStart"/>
      <w:r w:rsidRPr="00B94BEE">
        <w:rPr>
          <w:sz w:val="20"/>
          <w:szCs w:val="20"/>
        </w:rPr>
        <w:t>1.Orice</w:t>
      </w:r>
      <w:proofErr w:type="gramEnd"/>
      <w:r w:rsidRPr="00B94BEE">
        <w:rPr>
          <w:sz w:val="20"/>
          <w:szCs w:val="20"/>
        </w:rPr>
        <w:t xml:space="preserve"> persoană care are în proprietate o clădire situată în România datorează anual impozit pentru acea clădire, exceptând cazul în care în prezentul titlu se prevede diferit.</w:t>
      </w:r>
    </w:p>
    <w:p w:rsidR="007B7562" w:rsidRPr="00B94BEE" w:rsidRDefault="007B7562" w:rsidP="007B7562">
      <w:pPr>
        <w:jc w:val="both"/>
        <w:rPr>
          <w:vanish/>
          <w:sz w:val="20"/>
          <w:szCs w:val="20"/>
        </w:rPr>
      </w:pPr>
      <w:r w:rsidRPr="00B94BEE">
        <w:rPr>
          <w:strike/>
          <w:vanish/>
          <w:sz w:val="20"/>
          <w:szCs w:val="20"/>
        </w:rPr>
        <w:t xml:space="preserve">|[(2) Pentru clădirile proprietate publică sau privată a statului ori a unităţilor administrativ - 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2.Pentru clădirile proprietate publică sau privată a statului ori a unităţilor administrativ - teritoriale, concesionate, închiriate, date în administrare ori în folosinţă, după caz, oricăror entităţi, altele decât cele de drept public, se stabileşte taxa pe clădiri, care se datorează de concesionari, locatari, titularii dreptului de administrare sau de folosinţă, după caz, în condiţii similare impozitului pe clădiri. În cazul transmiterii ulterioare altor entităţi a dreptului de concesiune, închiriere, administrare sau folosinţă asupra clădirii, taxa se datorează de persoana care are relaţia contractuală cu persoana de drept public. </w:t>
      </w:r>
    </w:p>
    <w:p w:rsidR="007B7562" w:rsidRDefault="007B7562" w:rsidP="007B7562">
      <w:pPr>
        <w:jc w:val="both"/>
        <w:rPr>
          <w:sz w:val="20"/>
          <w:szCs w:val="20"/>
        </w:rPr>
      </w:pPr>
      <w:r w:rsidRPr="00B94BEE">
        <w:rPr>
          <w:sz w:val="20"/>
          <w:szCs w:val="20"/>
        </w:rPr>
        <w:lastRenderedPageBreak/>
        <w:t xml:space="preserve"> 3</w:t>
      </w:r>
      <w:r>
        <w:rPr>
          <w:sz w:val="20"/>
          <w:szCs w:val="20"/>
        </w:rPr>
        <w:t>.</w:t>
      </w:r>
      <w:r w:rsidRPr="00B94BEE">
        <w:rPr>
          <w:sz w:val="20"/>
          <w:szCs w:val="20"/>
        </w:rPr>
        <w:t xml:space="preserve"> Impozitul prevăzut la alin. (1), denumit în continuare</w:t>
      </w:r>
      <w:r w:rsidRPr="00B94BEE">
        <w:rPr>
          <w:b/>
          <w:bCs/>
          <w:sz w:val="20"/>
          <w:szCs w:val="20"/>
        </w:rPr>
        <w:t xml:space="preserve"> impozit pe clădiri</w:t>
      </w:r>
      <w:r w:rsidRPr="00B94BEE">
        <w:rPr>
          <w:sz w:val="20"/>
          <w:szCs w:val="20"/>
        </w:rPr>
        <w:t xml:space="preserve">, precum şi taxa pe clădiri prevăzută la alin. (2) </w:t>
      </w:r>
      <w:proofErr w:type="gramStart"/>
      <w:r w:rsidRPr="00B94BEE">
        <w:rPr>
          <w:sz w:val="20"/>
          <w:szCs w:val="20"/>
        </w:rPr>
        <w:t>se</w:t>
      </w:r>
      <w:proofErr w:type="gramEnd"/>
      <w:r w:rsidRPr="00B94BEE">
        <w:rPr>
          <w:sz w:val="20"/>
          <w:szCs w:val="20"/>
        </w:rPr>
        <w:t xml:space="preserve"> datorează către bugetul local al comunei, al oraşului sau al municipiului în care este amplasată clădirea. </w:t>
      </w:r>
    </w:p>
    <w:p w:rsidR="007B7562" w:rsidRPr="00B94BEE" w:rsidRDefault="007B7562" w:rsidP="007B7562">
      <w:pPr>
        <w:jc w:val="both"/>
        <w:rPr>
          <w:vanish/>
          <w:sz w:val="20"/>
          <w:szCs w:val="20"/>
        </w:rPr>
      </w:pPr>
      <w:r w:rsidRPr="00B94BEE">
        <w:rPr>
          <w:strike/>
          <w:vanish/>
          <w:sz w:val="20"/>
          <w:szCs w:val="20"/>
        </w:rPr>
        <w:t xml:space="preserve">|[(4) Taxa pe clădiri se stabileşte proporţional cu perioada pentru care este constituit dreptul de concesiune, închiriere, administrare ori folosinţă.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4</w:t>
      </w:r>
      <w:r>
        <w:rPr>
          <w:sz w:val="20"/>
          <w:szCs w:val="20"/>
        </w:rPr>
        <w:t>.</w:t>
      </w:r>
      <w:r w:rsidRPr="00B94BEE">
        <w:rPr>
          <w:sz w:val="20"/>
          <w:szCs w:val="20"/>
        </w:rPr>
        <w:t xml:space="preserve"> În cazul clădirilor care fac obiectul unor contracte de concesiune, închiriere, administrare sau folosinţă </w:t>
      </w:r>
      <w:proofErr w:type="gramStart"/>
      <w:r w:rsidRPr="00B94BEE">
        <w:rPr>
          <w:sz w:val="20"/>
          <w:szCs w:val="20"/>
        </w:rPr>
        <w:t>ce</w:t>
      </w:r>
      <w:proofErr w:type="gramEnd"/>
      <w:r w:rsidRPr="00B94BEE">
        <w:rPr>
          <w:sz w:val="20"/>
          <w:szCs w:val="20"/>
        </w:rPr>
        <w:t xml:space="preserve"> se referă la perioade mai mari de o lună, taxa pe clădiri se stabileşte proporţional cu numărul de luni pentru care este constituit dreptul de concesiune, închiriere, administrare ori folosinţă. Pentru fracţiunile mai mici de o </w:t>
      </w:r>
      <w:proofErr w:type="gramStart"/>
      <w:r w:rsidRPr="00B94BEE">
        <w:rPr>
          <w:sz w:val="20"/>
          <w:szCs w:val="20"/>
        </w:rPr>
        <w:t>lună</w:t>
      </w:r>
      <w:proofErr w:type="gramEnd"/>
      <w:r w:rsidRPr="00B94BEE">
        <w:rPr>
          <w:sz w:val="20"/>
          <w:szCs w:val="20"/>
        </w:rPr>
        <w:t xml:space="preserve">, taxa se calculează proporţional cu numărul de zile din luna respectivă. </w:t>
      </w:r>
    </w:p>
    <w:p w:rsidR="007B7562" w:rsidRPr="00B94BEE" w:rsidRDefault="007B7562" w:rsidP="007B7562">
      <w:pPr>
        <w:jc w:val="both"/>
        <w:rPr>
          <w:sz w:val="20"/>
          <w:szCs w:val="20"/>
        </w:rPr>
      </w:pPr>
      <w:r w:rsidRPr="00B94BEE">
        <w:rPr>
          <w:sz w:val="20"/>
          <w:szCs w:val="20"/>
        </w:rPr>
        <w:t xml:space="preserve">4.1 În cazul clădirilor care fac obiectul unor contracte de concesiune, închiriere, administrare sau folosinţă </w:t>
      </w:r>
      <w:proofErr w:type="gramStart"/>
      <w:r w:rsidRPr="00B94BEE">
        <w:rPr>
          <w:sz w:val="20"/>
          <w:szCs w:val="20"/>
        </w:rPr>
        <w:t>ce</w:t>
      </w:r>
      <w:proofErr w:type="gramEnd"/>
      <w:r w:rsidRPr="00B94BEE">
        <w:rPr>
          <w:sz w:val="20"/>
          <w:szCs w:val="20"/>
        </w:rPr>
        <w:t xml:space="preserve"> se referă la perioade mai mici de o lună, taxa pe clădiri se datorează proporţional cu numărul de zile sau de ore prevăzute în contract. </w:t>
      </w:r>
    </w:p>
    <w:p w:rsidR="007B7562" w:rsidRPr="00B94BEE" w:rsidRDefault="007B7562" w:rsidP="007B7562">
      <w:pPr>
        <w:jc w:val="both"/>
        <w:rPr>
          <w:sz w:val="20"/>
          <w:szCs w:val="20"/>
        </w:rPr>
      </w:pPr>
      <w:r w:rsidRPr="00B94BEE">
        <w:rPr>
          <w:sz w:val="20"/>
          <w:szCs w:val="20"/>
        </w:rPr>
        <w:t>5</w:t>
      </w:r>
      <w:r>
        <w:rPr>
          <w:sz w:val="20"/>
          <w:szCs w:val="20"/>
        </w:rPr>
        <w:t>.</w:t>
      </w:r>
      <w:r w:rsidRPr="00B94BEE">
        <w:rPr>
          <w:sz w:val="20"/>
          <w:szCs w:val="20"/>
        </w:rPr>
        <w:t xml:space="preserve"> Pe perioada în care pentru o clădire se plăteşte taxa pe clădiri, nu se datorează impozitul pe clădiri.</w:t>
      </w:r>
    </w:p>
    <w:p w:rsidR="007B7562" w:rsidRPr="00B94BEE" w:rsidRDefault="007B7562" w:rsidP="007B7562">
      <w:pPr>
        <w:jc w:val="both"/>
        <w:rPr>
          <w:sz w:val="20"/>
          <w:szCs w:val="20"/>
        </w:rPr>
      </w:pPr>
      <w:r w:rsidRPr="00B94BEE">
        <w:rPr>
          <w:sz w:val="20"/>
          <w:szCs w:val="20"/>
        </w:rPr>
        <w:t xml:space="preserve">5.1 În cazul în care pentru o clădire proprietate publică sau privată a statului ori a unităţii administrativ - teritoriale se datorează impozit pe clădiri, iar în cursul unui an apar situaţii care determină datorarea taxei pe clădiri, diferenţa de impozit pentru perioada pe care se datorează taxa pe clădiri se compensează sau se restituie contribuabilului în anul fiscal următor. </w:t>
      </w:r>
    </w:p>
    <w:p w:rsidR="007B7562" w:rsidRPr="00B94BEE" w:rsidRDefault="007B7562" w:rsidP="007B7562">
      <w:pPr>
        <w:jc w:val="both"/>
        <w:rPr>
          <w:sz w:val="20"/>
          <w:szCs w:val="20"/>
        </w:rPr>
      </w:pPr>
      <w:r w:rsidRPr="00B94BEE">
        <w:rPr>
          <w:sz w:val="20"/>
          <w:szCs w:val="20"/>
        </w:rPr>
        <w:t xml:space="preserve">6.  În cazul în care o clădire se află în proprietatea comună a două sau mai multe persoane, fiecare dintre proprietarii comuni ai clădirii datorează impozitul pentru spaţiile situate în partea din clădire aflată în proprietatea </w:t>
      </w:r>
      <w:proofErr w:type="gramStart"/>
      <w:r w:rsidRPr="00B94BEE">
        <w:rPr>
          <w:sz w:val="20"/>
          <w:szCs w:val="20"/>
        </w:rPr>
        <w:t>sa</w:t>
      </w:r>
      <w:proofErr w:type="gramEnd"/>
      <w:r w:rsidRPr="00B94BEE">
        <w:rPr>
          <w:sz w:val="20"/>
          <w:szCs w:val="20"/>
        </w:rPr>
        <w:t>. În cazul în care nu se pot stabili părţile individuale ale proprietarilor în comun, fiecare proprietar în comun datorează o parte egală din impozitul pentru clădirea respectivă.</w:t>
      </w:r>
    </w:p>
    <w:p w:rsidR="007B7562" w:rsidRPr="00B94BEE" w:rsidRDefault="007B7562" w:rsidP="007B7562">
      <w:pPr>
        <w:jc w:val="both"/>
        <w:rPr>
          <w:sz w:val="20"/>
          <w:szCs w:val="20"/>
        </w:rPr>
      </w:pPr>
      <w:r w:rsidRPr="00B94BEE">
        <w:rPr>
          <w:sz w:val="20"/>
          <w:szCs w:val="20"/>
        </w:rPr>
        <w:br/>
      </w:r>
      <w:r>
        <w:rPr>
          <w:b/>
          <w:sz w:val="20"/>
          <w:szCs w:val="20"/>
        </w:rPr>
        <w:t xml:space="preserve">A. </w:t>
      </w:r>
      <w:r w:rsidRPr="00B94BEE">
        <w:rPr>
          <w:b/>
          <w:sz w:val="20"/>
          <w:szCs w:val="20"/>
        </w:rPr>
        <w:t>Scutiri</w:t>
      </w:r>
    </w:p>
    <w:p w:rsidR="007B7562" w:rsidRPr="000F567C" w:rsidRDefault="007B7562" w:rsidP="007B7562">
      <w:pPr>
        <w:jc w:val="both"/>
        <w:rPr>
          <w:sz w:val="20"/>
          <w:szCs w:val="20"/>
        </w:rPr>
      </w:pPr>
      <w:r w:rsidRPr="000F567C">
        <w:rPr>
          <w:sz w:val="20"/>
          <w:szCs w:val="20"/>
        </w:rPr>
        <w:t>Nu se datoreaza impozit/taxa pe cladiri pentru:</w:t>
      </w:r>
    </w:p>
    <w:p w:rsidR="007B7562" w:rsidRPr="00294593" w:rsidRDefault="007B7562" w:rsidP="007B7562">
      <w:pPr>
        <w:jc w:val="both"/>
        <w:rPr>
          <w:sz w:val="20"/>
          <w:szCs w:val="20"/>
        </w:rPr>
      </w:pPr>
      <w:r w:rsidRPr="00294593">
        <w:rPr>
          <w:sz w:val="20"/>
          <w:szCs w:val="20"/>
        </w:rPr>
        <w:t>a) clădirile aflate în proprietatea publică sau privată a statului sau a unităţilor administrativ - teritoriale, cu excepţia încăperilor folosite pentru activităţi economice sau agrement, altele decât cele desfăşurate în relaţie cu persoane juridice de drept public;</w:t>
      </w:r>
    </w:p>
    <w:p w:rsidR="007B7562" w:rsidRPr="00294593" w:rsidRDefault="007B7562" w:rsidP="007B7562">
      <w:pPr>
        <w:jc w:val="both"/>
        <w:rPr>
          <w:sz w:val="20"/>
          <w:szCs w:val="20"/>
        </w:rPr>
      </w:pPr>
      <w:r w:rsidRPr="00294593">
        <w:rPr>
          <w:bCs/>
          <w:sz w:val="20"/>
          <w:szCs w:val="20"/>
        </w:rPr>
        <w:t>b)</w:t>
      </w:r>
      <w:r w:rsidRPr="00294593">
        <w:rPr>
          <w:sz w:val="20"/>
          <w:szCs w:val="20"/>
        </w:rPr>
        <w:t xml:space="preserve"> clădirile aflate în domeniul privat al statului concesionate, închiriate, date în administrare ori în folosinţă, după caz, instituţiilor publice cu finanţare de la bugetul de stat, utilizate pentru activitatea proprie a acestora;</w:t>
      </w:r>
    </w:p>
    <w:p w:rsidR="007B7562" w:rsidRPr="00294593" w:rsidRDefault="007B7562" w:rsidP="007B7562">
      <w:pPr>
        <w:jc w:val="both"/>
        <w:rPr>
          <w:sz w:val="20"/>
          <w:szCs w:val="20"/>
        </w:rPr>
      </w:pPr>
      <w:r w:rsidRPr="00294593">
        <w:rPr>
          <w:bCs/>
          <w:sz w:val="20"/>
          <w:szCs w:val="20"/>
        </w:rPr>
        <w:t>c)</w:t>
      </w:r>
      <w:r w:rsidRPr="00294593">
        <w:rPr>
          <w:sz w:val="20"/>
          <w:szCs w:val="20"/>
        </w:rPr>
        <w:t xml:space="preserve"> clădirile aflate în proprietatea fundaţiilor înfiinţate prin testament constituite, conform legii, cu scopul de a întreţine, dezvolta şi ajuta instituţii de cultură naţională, precum şi de a susţine acţiuni cu caracter umanitar, social şi cultural;</w:t>
      </w:r>
    </w:p>
    <w:p w:rsidR="007B7562" w:rsidRPr="00294593" w:rsidRDefault="007B7562" w:rsidP="007B7562">
      <w:pPr>
        <w:jc w:val="both"/>
        <w:rPr>
          <w:vanish/>
          <w:sz w:val="20"/>
          <w:szCs w:val="20"/>
        </w:rPr>
      </w:pPr>
      <w:r w:rsidRPr="00294593">
        <w:rPr>
          <w:strike/>
          <w:vanish/>
          <w:sz w:val="20"/>
          <w:szCs w:val="20"/>
        </w:rPr>
        <w:t xml:space="preserve">|[ </w:t>
      </w:r>
      <w:r w:rsidRPr="00294593">
        <w:rPr>
          <w:bCs/>
          <w:strike/>
          <w:vanish/>
          <w:sz w:val="20"/>
          <w:szCs w:val="20"/>
        </w:rPr>
        <w:t>d)</w:t>
      </w:r>
      <w:r w:rsidRPr="00294593">
        <w:rPr>
          <w:strike/>
          <w:vanish/>
          <w:sz w:val="20"/>
          <w:szCs w:val="20"/>
        </w:rPr>
        <w:t xml:space="preserve"> clădirile care, prin destinaţie, constituie lăcaşuri de cult, aparţinând cultelor religioase recunoscute oficial şi asociaţiilor religioase, precum şi componentelor locale ale acestora, cu excepţia încăperilor folosite pentru activităţi economice; </w:t>
      </w:r>
      <w:r w:rsidRPr="00294593">
        <w:rPr>
          <w:i/>
          <w:iCs/>
          <w:strike/>
          <w:vanish/>
          <w:sz w:val="20"/>
          <w:szCs w:val="20"/>
        </w:rPr>
        <w:t>(text original în vigoare până la 22 mai 2017)</w:t>
      </w:r>
      <w:r w:rsidRPr="00294593">
        <w:rPr>
          <w:strike/>
          <w:vanish/>
          <w:sz w:val="20"/>
          <w:szCs w:val="20"/>
        </w:rPr>
        <w:t xml:space="preserve"> ]| </w:t>
      </w:r>
    </w:p>
    <w:p w:rsidR="007B7562" w:rsidRPr="00294593" w:rsidRDefault="007B7562" w:rsidP="007B7562">
      <w:pPr>
        <w:jc w:val="both"/>
        <w:rPr>
          <w:sz w:val="20"/>
          <w:szCs w:val="20"/>
        </w:rPr>
      </w:pPr>
      <w:r w:rsidRPr="00294593">
        <w:rPr>
          <w:bCs/>
          <w:sz w:val="20"/>
          <w:szCs w:val="20"/>
        </w:rPr>
        <w:t xml:space="preserve">d) </w:t>
      </w:r>
      <w:proofErr w:type="gramStart"/>
      <w:r w:rsidRPr="00294593">
        <w:rPr>
          <w:sz w:val="20"/>
          <w:szCs w:val="20"/>
        </w:rPr>
        <w:t>clădirile</w:t>
      </w:r>
      <w:proofErr w:type="gramEnd"/>
      <w:r w:rsidRPr="00294593">
        <w:rPr>
          <w:sz w:val="20"/>
          <w:szCs w:val="20"/>
        </w:rPr>
        <w:t xml:space="preserve"> care, prin destinaţie, constituie lăcaşuri de cult, aparţinând cultelor religioase recunoscute oficial, asociaţiilor religioase şi componentelor locale ale acestora, precum şi casele parohiale, cu excepţia încăperilor folosite pentru activităţi economice; </w:t>
      </w:r>
    </w:p>
    <w:p w:rsidR="007B7562" w:rsidRPr="00294593" w:rsidRDefault="007B7562" w:rsidP="007B7562">
      <w:pPr>
        <w:jc w:val="both"/>
        <w:rPr>
          <w:sz w:val="20"/>
          <w:szCs w:val="20"/>
        </w:rPr>
      </w:pPr>
      <w:proofErr w:type="gramStart"/>
      <w:r w:rsidRPr="00294593">
        <w:rPr>
          <w:bCs/>
          <w:sz w:val="20"/>
          <w:szCs w:val="20"/>
        </w:rPr>
        <w:t>e)</w:t>
      </w:r>
      <w:r w:rsidRPr="00294593">
        <w:rPr>
          <w:sz w:val="20"/>
          <w:szCs w:val="20"/>
        </w:rPr>
        <w:t>clădirile</w:t>
      </w:r>
      <w:proofErr w:type="gramEnd"/>
      <w:r w:rsidRPr="00294593">
        <w:rPr>
          <w:sz w:val="20"/>
          <w:szCs w:val="20"/>
        </w:rPr>
        <w:t xml:space="preserve"> funerare din cimitire şi crematorii;</w:t>
      </w:r>
    </w:p>
    <w:p w:rsidR="007B7562" w:rsidRPr="00294593" w:rsidRDefault="007B7562" w:rsidP="007B7562">
      <w:pPr>
        <w:jc w:val="both"/>
        <w:rPr>
          <w:sz w:val="20"/>
          <w:szCs w:val="20"/>
        </w:rPr>
      </w:pPr>
      <w:r w:rsidRPr="00294593">
        <w:rPr>
          <w:bCs/>
          <w:sz w:val="20"/>
          <w:szCs w:val="20"/>
        </w:rPr>
        <w:t>f)</w:t>
      </w:r>
      <w:r w:rsidRPr="00294593">
        <w:rPr>
          <w:sz w:val="20"/>
          <w:szCs w:val="20"/>
        </w:rPr>
        <w:t xml:space="preserve">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hyperlink r:id="rId9" w:history="1">
        <w:r w:rsidRPr="00294593">
          <w:rPr>
            <w:rStyle w:val="Hyperlink"/>
            <w:color w:val="auto"/>
            <w:sz w:val="20"/>
            <w:szCs w:val="20"/>
          </w:rPr>
          <w:t>Legii nr. 263/2007</w:t>
        </w:r>
      </w:hyperlink>
      <w:r w:rsidRPr="00294593">
        <w:rPr>
          <w:sz w:val="20"/>
          <w:szCs w:val="20"/>
        </w:rPr>
        <w:t xml:space="preserve"> privind înfiinţarea, organizarea şi funcţionarea creşelor, cu modificările şi completările ulterioare;</w:t>
      </w:r>
    </w:p>
    <w:p w:rsidR="007B7562" w:rsidRPr="00294593" w:rsidRDefault="007B7562" w:rsidP="007B7562">
      <w:pPr>
        <w:jc w:val="both"/>
        <w:rPr>
          <w:vanish/>
          <w:sz w:val="20"/>
          <w:szCs w:val="20"/>
        </w:rPr>
      </w:pPr>
      <w:r w:rsidRPr="00294593">
        <w:rPr>
          <w:strike/>
          <w:vanish/>
          <w:sz w:val="20"/>
          <w:szCs w:val="20"/>
        </w:rPr>
        <w:t>|[</w:t>
      </w:r>
      <w:r w:rsidRPr="00294593">
        <w:rPr>
          <w:bCs/>
          <w:strike/>
          <w:vanish/>
          <w:sz w:val="20"/>
          <w:szCs w:val="20"/>
        </w:rPr>
        <w:t>g)</w:t>
      </w:r>
      <w:r w:rsidRPr="00294593">
        <w:rPr>
          <w:strike/>
          <w:vanish/>
          <w:sz w:val="20"/>
          <w:szCs w:val="20"/>
        </w:rPr>
        <w:t xml:space="preserve"> clădirile unei instituţii sau unităţi care funcţionează sub coordonarea </w:t>
      </w:r>
      <w:r w:rsidRPr="00294593">
        <w:rPr>
          <w:bCs/>
          <w:strike/>
          <w:vanish/>
          <w:sz w:val="20"/>
          <w:szCs w:val="20"/>
        </w:rPr>
        <w:t>Ministerului Educaţiei şi Cercetării Ştiinţifice</w:t>
      </w:r>
      <w:r w:rsidRPr="00294593">
        <w:rPr>
          <w:strike/>
          <w:vanish/>
          <w:sz w:val="20"/>
          <w:szCs w:val="20"/>
        </w:rPr>
        <w:t xml:space="preserve"> sau a Ministerului Tineretului şi Sportului, precum şi clădirile federaţiilor sportive naţionale, cu excepţia încăperilor care sunt folosite pentru activităţi economice; </w:t>
      </w:r>
      <w:r w:rsidRPr="00294593">
        <w:rPr>
          <w:i/>
          <w:iCs/>
          <w:strike/>
          <w:vanish/>
          <w:sz w:val="20"/>
          <w:szCs w:val="20"/>
        </w:rPr>
        <w:t>(text original în vigoare până la 20 noiembrie 2015)</w:t>
      </w:r>
      <w:r w:rsidRPr="00294593">
        <w:rPr>
          <w:strike/>
          <w:vanish/>
          <w:sz w:val="20"/>
          <w:szCs w:val="20"/>
        </w:rPr>
        <w:t xml:space="preserve"> ]| </w:t>
      </w:r>
    </w:p>
    <w:p w:rsidR="007B7562" w:rsidRPr="00294593" w:rsidRDefault="007B7562" w:rsidP="007B7562">
      <w:pPr>
        <w:jc w:val="both"/>
        <w:rPr>
          <w:i/>
          <w:iCs/>
          <w:sz w:val="20"/>
          <w:szCs w:val="20"/>
        </w:rPr>
      </w:pPr>
      <w:r w:rsidRPr="00294593">
        <w:rPr>
          <w:bCs/>
          <w:sz w:val="20"/>
          <w:szCs w:val="20"/>
        </w:rPr>
        <w:t>g)</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unei instituţii sau unităţi care funcţionează sub coordonarea </w:t>
      </w:r>
      <w:r w:rsidRPr="00294593">
        <w:rPr>
          <w:bCs/>
          <w:sz w:val="20"/>
          <w:szCs w:val="20"/>
        </w:rPr>
        <w:t>Ministerului Educaţiei Naţionale şi Cercetării Ştiinţifice</w:t>
      </w:r>
      <w:r w:rsidRPr="00294593">
        <w:rPr>
          <w:sz w:val="20"/>
          <w:szCs w:val="20"/>
        </w:rPr>
        <w:t xml:space="preserve"> sau a Ministerului Tineretului şi Sportului, precum şi clădirile federaţiilor sportive naţionale, cu excepţia încăperilor care sunt folosite pentru activităţi economice;</w:t>
      </w:r>
      <w:r w:rsidRPr="00294593">
        <w:rPr>
          <w:i/>
          <w:iCs/>
          <w:sz w:val="20"/>
          <w:szCs w:val="20"/>
        </w:rPr>
        <w:t> </w:t>
      </w:r>
    </w:p>
    <w:p w:rsidR="007B7562" w:rsidRPr="00294593" w:rsidRDefault="007B7562" w:rsidP="007B7562">
      <w:pPr>
        <w:jc w:val="both"/>
        <w:rPr>
          <w:sz w:val="20"/>
          <w:szCs w:val="20"/>
        </w:rPr>
      </w:pPr>
      <w:r w:rsidRPr="00294593">
        <w:rPr>
          <w:bCs/>
          <w:sz w:val="20"/>
          <w:szCs w:val="20"/>
        </w:rPr>
        <w:t>h)</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unităţilor sanitare publice, cu excepţia încăperilor folosite pentru activităţi economice;</w:t>
      </w:r>
      <w:r w:rsidRPr="00294593">
        <w:rPr>
          <w:sz w:val="20"/>
          <w:szCs w:val="20"/>
        </w:rPr>
        <w:br/>
      </w:r>
      <w:r w:rsidRPr="00294593">
        <w:rPr>
          <w:bCs/>
          <w:sz w:val="20"/>
          <w:szCs w:val="20"/>
        </w:rPr>
        <w:t>i)</w:t>
      </w:r>
      <w:r w:rsidRPr="00294593">
        <w:rPr>
          <w:sz w:val="20"/>
          <w:szCs w:val="20"/>
        </w:rPr>
        <w:t xml:space="preserve"> </w:t>
      </w:r>
      <w:r w:rsidR="00CC771B">
        <w:rPr>
          <w:sz w:val="20"/>
          <w:szCs w:val="20"/>
        </w:rPr>
        <w:t xml:space="preserve">  </w:t>
      </w:r>
      <w:r w:rsidRPr="00294593">
        <w:rPr>
          <w:sz w:val="20"/>
          <w:szCs w:val="20"/>
        </w:rPr>
        <w:t>clădirile din parcurile industriale, parcurile ştiinţifice şi tehnologice, precum şi cele utilizate de incubatoarele de afaceri, cu respectarea legislaţiei în materia ajutorului de stat;</w:t>
      </w:r>
    </w:p>
    <w:p w:rsidR="007B7562" w:rsidRPr="00294593" w:rsidRDefault="007B7562" w:rsidP="007B7562">
      <w:pPr>
        <w:jc w:val="both"/>
        <w:rPr>
          <w:sz w:val="20"/>
          <w:szCs w:val="20"/>
        </w:rPr>
      </w:pPr>
      <w:r w:rsidRPr="00294593">
        <w:rPr>
          <w:bCs/>
          <w:sz w:val="20"/>
          <w:szCs w:val="20"/>
        </w:rPr>
        <w:t>j)</w:t>
      </w:r>
      <w:r w:rsidRPr="00294593">
        <w:rPr>
          <w:sz w:val="20"/>
          <w:szCs w:val="20"/>
        </w:rPr>
        <w:t xml:space="preserve">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rsidR="007B7562" w:rsidRPr="00294593" w:rsidRDefault="007B7562" w:rsidP="007B7562">
      <w:pPr>
        <w:jc w:val="both"/>
        <w:rPr>
          <w:sz w:val="20"/>
          <w:szCs w:val="20"/>
        </w:rPr>
      </w:pPr>
      <w:r w:rsidRPr="00294593">
        <w:rPr>
          <w:bCs/>
          <w:sz w:val="20"/>
          <w:szCs w:val="20"/>
        </w:rPr>
        <w:t>k)</w:t>
      </w:r>
      <w:r w:rsidRPr="00294593">
        <w:rPr>
          <w:sz w:val="20"/>
          <w:szCs w:val="20"/>
        </w:rPr>
        <w:t xml:space="preserve"> clădirile care, prin natura lor, fac corp comun cu poduri, viaducte, apeducte, diguri, baraje şi tuneluri şi care sunt utilizate pentru exploatarea acestor construcţii, cu excepţia încăperilor care sunt folosite pentru alte activităţi economice;</w:t>
      </w:r>
    </w:p>
    <w:p w:rsidR="007B7562" w:rsidRPr="00294593" w:rsidRDefault="007B7562" w:rsidP="007B7562">
      <w:pPr>
        <w:jc w:val="both"/>
        <w:rPr>
          <w:sz w:val="20"/>
          <w:szCs w:val="20"/>
        </w:rPr>
      </w:pPr>
      <w:r w:rsidRPr="00294593">
        <w:rPr>
          <w:bCs/>
          <w:sz w:val="20"/>
          <w:szCs w:val="20"/>
        </w:rPr>
        <w:t>l)</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aferente infrastructurii feroviare publice sau infrastructurii metroului;</w:t>
      </w:r>
    </w:p>
    <w:p w:rsidR="007B7562" w:rsidRPr="00294593" w:rsidRDefault="007B7562" w:rsidP="007B7562">
      <w:pPr>
        <w:jc w:val="both"/>
        <w:rPr>
          <w:sz w:val="20"/>
          <w:szCs w:val="20"/>
        </w:rPr>
      </w:pPr>
      <w:r w:rsidRPr="00294593">
        <w:rPr>
          <w:bCs/>
          <w:sz w:val="20"/>
          <w:szCs w:val="20"/>
        </w:rPr>
        <w:t>m)</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Academiei Române şi ale fundaţiilor proprii înfiinţate de Academia Română, în calitate de fondator unic, cu excepţia încăperilor care sunt folosite pentru activităţi economice;</w:t>
      </w:r>
    </w:p>
    <w:p w:rsidR="007B7562" w:rsidRPr="00294593" w:rsidRDefault="007B7562" w:rsidP="007B7562">
      <w:pPr>
        <w:jc w:val="both"/>
        <w:rPr>
          <w:sz w:val="20"/>
          <w:szCs w:val="20"/>
        </w:rPr>
      </w:pPr>
      <w:r w:rsidRPr="00294593">
        <w:rPr>
          <w:bCs/>
          <w:sz w:val="20"/>
          <w:szCs w:val="20"/>
        </w:rPr>
        <w:t>n)</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aferente capacităţilor de producţie care sunt în sectorul pentru apărare cu respectarea legislaţiei în materia ajutorului de stat;</w:t>
      </w:r>
    </w:p>
    <w:p w:rsidR="007B7562" w:rsidRPr="00294593" w:rsidRDefault="007B7562" w:rsidP="007B7562">
      <w:pPr>
        <w:jc w:val="both"/>
        <w:rPr>
          <w:sz w:val="20"/>
          <w:szCs w:val="20"/>
        </w:rPr>
      </w:pPr>
      <w:r w:rsidRPr="00294593">
        <w:rPr>
          <w:bCs/>
          <w:sz w:val="20"/>
          <w:szCs w:val="20"/>
        </w:rPr>
        <w:lastRenderedPageBreak/>
        <w:t>o)</w:t>
      </w:r>
      <w:r w:rsidRPr="00294593">
        <w:rPr>
          <w:sz w:val="20"/>
          <w:szCs w:val="20"/>
        </w:rPr>
        <w:t xml:space="preserve"> clădirile care sunt utilizate ca sere, solare, răsadniţe, ciupercării, silozuri pentru furaje, silozuri şi/sau pătule pentru depozitarea şi conservarea cerealelor, cu excepţia încăperilor care sunt folosite pentru alte activităţi economice;</w:t>
      </w:r>
    </w:p>
    <w:p w:rsidR="007B7562" w:rsidRPr="00294593" w:rsidRDefault="007B7562" w:rsidP="007B7562">
      <w:pPr>
        <w:jc w:val="both"/>
        <w:rPr>
          <w:sz w:val="20"/>
          <w:szCs w:val="20"/>
        </w:rPr>
      </w:pPr>
      <w:r w:rsidRPr="00294593">
        <w:rPr>
          <w:bCs/>
          <w:sz w:val="20"/>
          <w:szCs w:val="20"/>
        </w:rPr>
        <w:t>p)</w:t>
      </w:r>
      <w:r w:rsidR="00CC771B">
        <w:rPr>
          <w:bCs/>
          <w:sz w:val="20"/>
          <w:szCs w:val="20"/>
        </w:rPr>
        <w:t xml:space="preserve"> </w:t>
      </w:r>
      <w:proofErr w:type="gramStart"/>
      <w:r w:rsidRPr="00294593">
        <w:rPr>
          <w:sz w:val="20"/>
          <w:szCs w:val="20"/>
        </w:rPr>
        <w:t>clădirea</w:t>
      </w:r>
      <w:proofErr w:type="gramEnd"/>
      <w:r w:rsidRPr="00294593">
        <w:rPr>
          <w:sz w:val="20"/>
          <w:szCs w:val="20"/>
        </w:rPr>
        <w:t xml:space="preserve"> folosită ca domiciliu şi/sau alte clădiri aflate în proprietatea sau coproprietatea persoanelor prevăzute la art. 2 lit. </w:t>
      </w:r>
      <w:proofErr w:type="gramStart"/>
      <w:r w:rsidRPr="00294593">
        <w:rPr>
          <w:sz w:val="20"/>
          <w:szCs w:val="20"/>
        </w:rPr>
        <w:t>a</w:t>
      </w:r>
      <w:proofErr w:type="gramEnd"/>
      <w:r w:rsidRPr="00294593">
        <w:rPr>
          <w:sz w:val="20"/>
          <w:szCs w:val="20"/>
        </w:rPr>
        <w:t xml:space="preserve">), c) - e) din </w:t>
      </w:r>
      <w:hyperlink r:id="rId10" w:history="1">
        <w:r w:rsidRPr="00294593">
          <w:rPr>
            <w:rStyle w:val="Hyperlink"/>
            <w:color w:val="auto"/>
            <w:sz w:val="20"/>
            <w:szCs w:val="20"/>
          </w:rPr>
          <w:t>Ordonanţa de urgenţă a Guvernului nr. 82/2006</w:t>
        </w:r>
      </w:hyperlink>
      <w:r w:rsidRPr="00294593">
        <w:rPr>
          <w:sz w:val="20"/>
          <w:szCs w:val="20"/>
        </w:rPr>
        <w:t xml:space="preserve"> pentru recunoaşterea meritelor personalului armatei participant la acţiuni militare şi acordarea unor drepturi acestuia şi urmaşilor celui decedat, aprobată cu modificări prin </w:t>
      </w:r>
      <w:hyperlink r:id="rId11" w:history="1">
        <w:r w:rsidRPr="00294593">
          <w:rPr>
            <w:rStyle w:val="Hyperlink"/>
            <w:color w:val="auto"/>
            <w:sz w:val="20"/>
            <w:szCs w:val="20"/>
          </w:rPr>
          <w:t>Legea nr. 111/2007</w:t>
        </w:r>
      </w:hyperlink>
      <w:r w:rsidRPr="00294593">
        <w:rPr>
          <w:sz w:val="20"/>
          <w:szCs w:val="20"/>
        </w:rPr>
        <w:t>, cu modificările şi completările ulterioare;</w:t>
      </w:r>
    </w:p>
    <w:p w:rsidR="007B7562" w:rsidRPr="00294593" w:rsidRDefault="007B7562" w:rsidP="007B7562">
      <w:pPr>
        <w:jc w:val="both"/>
        <w:rPr>
          <w:sz w:val="20"/>
          <w:szCs w:val="20"/>
        </w:rPr>
      </w:pPr>
      <w:r w:rsidRPr="00294593">
        <w:rPr>
          <w:bCs/>
          <w:sz w:val="20"/>
          <w:szCs w:val="20"/>
        </w:rPr>
        <w:t>q)</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aflate în domeniul public al statului şi în administrarea Regiei Autonome "Administraţia Patrimoniului Protocolului de Stat", cu excepţia încăperilor care sunt folosite pentru activităţi economice;</w:t>
      </w:r>
    </w:p>
    <w:p w:rsidR="007B7562" w:rsidRPr="00294593" w:rsidRDefault="007B7562" w:rsidP="007B7562">
      <w:pPr>
        <w:jc w:val="both"/>
        <w:rPr>
          <w:sz w:val="20"/>
          <w:szCs w:val="20"/>
        </w:rPr>
      </w:pPr>
      <w:r w:rsidRPr="00294593">
        <w:rPr>
          <w:bCs/>
          <w:sz w:val="20"/>
          <w:szCs w:val="20"/>
        </w:rPr>
        <w:t>r)</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aflate în proprietatea sau coproprietatea veteranilor de război, a văduvelor de război şi a văduvelor nerecăsătorite ale veteranilor de război;</w:t>
      </w:r>
    </w:p>
    <w:p w:rsidR="007B7562" w:rsidRPr="00294593" w:rsidRDefault="007B7562" w:rsidP="007B7562">
      <w:pPr>
        <w:jc w:val="both"/>
        <w:rPr>
          <w:vanish/>
          <w:sz w:val="20"/>
          <w:szCs w:val="20"/>
        </w:rPr>
      </w:pPr>
      <w:r w:rsidRPr="00294593">
        <w:rPr>
          <w:strike/>
          <w:vanish/>
          <w:sz w:val="20"/>
          <w:szCs w:val="20"/>
        </w:rPr>
        <w:t>|[</w:t>
      </w:r>
      <w:r w:rsidRPr="00294593">
        <w:rPr>
          <w:bCs/>
          <w:strike/>
          <w:vanish/>
          <w:sz w:val="20"/>
          <w:szCs w:val="20"/>
        </w:rPr>
        <w:t>s)</w:t>
      </w:r>
      <w:r w:rsidRPr="00294593">
        <w:rPr>
          <w:strike/>
          <w:vanish/>
          <w:sz w:val="20"/>
          <w:szCs w:val="20"/>
        </w:rPr>
        <w:t xml:space="preserve"> clădirea folosită ca domiciliu aflată în proprietatea sau coproprietatea persoanelor prevăzute la art. 1 al </w:t>
      </w:r>
      <w:hyperlink r:id="rId12" w:history="1">
        <w:r w:rsidRPr="00294593">
          <w:rPr>
            <w:rStyle w:val="Hyperlink"/>
            <w:strike/>
            <w:vanish/>
            <w:color w:val="auto"/>
            <w:sz w:val="20"/>
            <w:szCs w:val="20"/>
          </w:rPr>
          <w:t>Decretului - lege nr. 118/1990</w:t>
        </w:r>
      </w:hyperlink>
      <w:r w:rsidRPr="00294593">
        <w:rPr>
          <w:strike/>
          <w:vanish/>
          <w:sz w:val="20"/>
          <w:szCs w:val="20"/>
        </w:rPr>
        <w:t xml:space="preserve"> privind acordarea unor drepturi persoanelor persecutate din motive politice de dictatura instaurată cu începere de la 6 martie 1945, precum şi celor deportate în străinătate ori constituite în prizonieri, republicat, cu modificările şi completările ulterioare; </w:t>
      </w:r>
      <w:r w:rsidRPr="00294593">
        <w:rPr>
          <w:i/>
          <w:iCs/>
          <w:strike/>
          <w:vanish/>
          <w:sz w:val="20"/>
          <w:szCs w:val="20"/>
        </w:rPr>
        <w:t>(text original în vigoare până la 2 iunie 2016)</w:t>
      </w:r>
      <w:r w:rsidRPr="00294593">
        <w:rPr>
          <w:strike/>
          <w:vanish/>
          <w:sz w:val="20"/>
          <w:szCs w:val="20"/>
        </w:rPr>
        <w:t xml:space="preserve">]| </w:t>
      </w:r>
      <w:r w:rsidRPr="00294593">
        <w:rPr>
          <w:vanish/>
          <w:sz w:val="20"/>
          <w:szCs w:val="20"/>
        </w:rPr>
        <w:br/>
      </w:r>
      <w:r w:rsidRPr="00294593">
        <w:rPr>
          <w:strike/>
          <w:vanish/>
          <w:sz w:val="20"/>
          <w:szCs w:val="20"/>
        </w:rPr>
        <w:t>|[</w:t>
      </w:r>
      <w:r w:rsidRPr="00294593">
        <w:rPr>
          <w:bCs/>
          <w:strike/>
          <w:vanish/>
          <w:sz w:val="20"/>
          <w:szCs w:val="20"/>
        </w:rPr>
        <w:t>s)</w:t>
      </w:r>
      <w:r w:rsidRPr="00294593">
        <w:rPr>
          <w:strike/>
          <w:vanish/>
          <w:sz w:val="20"/>
          <w:szCs w:val="20"/>
        </w:rPr>
        <w:t xml:space="preserve"> clădirea folosită ca domiciliu aflată în proprietatea sau coproprietatea persoanelor prevăzute la art. 1 al </w:t>
      </w:r>
      <w:hyperlink r:id="rId13" w:history="1">
        <w:r w:rsidRPr="00294593">
          <w:rPr>
            <w:rStyle w:val="Hyperlink"/>
            <w:strike/>
            <w:vanish/>
            <w:color w:val="auto"/>
            <w:sz w:val="20"/>
            <w:szCs w:val="20"/>
          </w:rPr>
          <w:t>Decretului - lege nr. 118/1990</w:t>
        </w:r>
      </w:hyperlink>
      <w:r w:rsidRPr="00294593">
        <w:rPr>
          <w:strike/>
          <w:vanish/>
          <w:sz w:val="20"/>
          <w:szCs w:val="20"/>
        </w:rPr>
        <w:t xml:space="preserve">, republicat, cu modificările şi completările ulterioare, şi a persoanelor fizice prevăzute la art. 1 din </w:t>
      </w:r>
      <w:hyperlink r:id="rId14" w:history="1">
        <w:r w:rsidRPr="00294593">
          <w:rPr>
            <w:rStyle w:val="Hyperlink"/>
            <w:strike/>
            <w:vanish/>
            <w:color w:val="auto"/>
            <w:sz w:val="20"/>
            <w:szCs w:val="20"/>
          </w:rPr>
          <w:t>Ordonanţa Guvernului nr. 105/1999</w:t>
        </w:r>
      </w:hyperlink>
      <w:r w:rsidRPr="00294593">
        <w:rPr>
          <w:strike/>
          <w:vanish/>
          <w:sz w:val="20"/>
          <w:szCs w:val="20"/>
        </w:rPr>
        <w:t xml:space="preserve">, aprobată cu modificări şi completări prin </w:t>
      </w:r>
      <w:hyperlink r:id="rId15" w:history="1">
        <w:r w:rsidRPr="00294593">
          <w:rPr>
            <w:rStyle w:val="Hyperlink"/>
            <w:strike/>
            <w:vanish/>
            <w:color w:val="auto"/>
            <w:sz w:val="20"/>
            <w:szCs w:val="20"/>
          </w:rPr>
          <w:t>Legea nr. 189/2000</w:t>
        </w:r>
      </w:hyperlink>
      <w:r w:rsidRPr="00294593">
        <w:rPr>
          <w:strike/>
          <w:vanish/>
          <w:sz w:val="20"/>
          <w:szCs w:val="20"/>
        </w:rPr>
        <w:t xml:space="preserve">, cu modificările şi completările ulterioare; </w:t>
      </w:r>
      <w:r w:rsidRPr="00294593">
        <w:rPr>
          <w:i/>
          <w:iCs/>
          <w:strike/>
          <w:vanish/>
          <w:sz w:val="20"/>
          <w:szCs w:val="20"/>
        </w:rPr>
        <w:t xml:space="preserve">(literă modificată prin art. V pct. 4 din O.U.G. nr. 41/2015, astfel cum a fost modificată prin art. I pct. 3 din </w:t>
      </w:r>
      <w:hyperlink r:id="rId16" w:history="1">
        <w:r w:rsidRPr="00294593">
          <w:rPr>
            <w:rStyle w:val="Hyperlink"/>
            <w:i/>
            <w:iCs/>
            <w:strike/>
            <w:vanish/>
            <w:color w:val="auto"/>
            <w:sz w:val="20"/>
            <w:szCs w:val="20"/>
          </w:rPr>
          <w:t>Legea nr. 112/2016</w:t>
        </w:r>
      </w:hyperlink>
      <w:r w:rsidRPr="00294593">
        <w:rPr>
          <w:i/>
          <w:iCs/>
          <w:strike/>
          <w:vanish/>
          <w:sz w:val="20"/>
          <w:szCs w:val="20"/>
        </w:rPr>
        <w:t>, în vigoare de la 2 iunie 2016 până la 25 iunie 2018)</w:t>
      </w:r>
      <w:r w:rsidRPr="00294593">
        <w:rPr>
          <w:strike/>
          <w:vanish/>
          <w:sz w:val="20"/>
          <w:szCs w:val="20"/>
        </w:rPr>
        <w:t xml:space="preserve"> ]| </w:t>
      </w:r>
    </w:p>
    <w:p w:rsidR="007B7562" w:rsidRPr="00294593" w:rsidRDefault="007B7562" w:rsidP="007B7562">
      <w:pPr>
        <w:jc w:val="both"/>
        <w:rPr>
          <w:sz w:val="20"/>
          <w:szCs w:val="20"/>
        </w:rPr>
      </w:pPr>
      <w:r w:rsidRPr="00294593">
        <w:rPr>
          <w:bCs/>
          <w:sz w:val="20"/>
          <w:szCs w:val="20"/>
        </w:rPr>
        <w:t xml:space="preserve">s) </w:t>
      </w:r>
      <w:proofErr w:type="gramStart"/>
      <w:r w:rsidRPr="00294593">
        <w:rPr>
          <w:sz w:val="20"/>
          <w:szCs w:val="20"/>
        </w:rPr>
        <w:t>clădirea</w:t>
      </w:r>
      <w:proofErr w:type="gramEnd"/>
      <w:r w:rsidRPr="00294593">
        <w:rPr>
          <w:sz w:val="20"/>
          <w:szCs w:val="20"/>
        </w:rPr>
        <w:t xml:space="preserve"> folosită ca domiciliu aflată în proprietatea sau coproprietatea persoanelor prevăzute la art. 1 şi 5 din </w:t>
      </w:r>
      <w:hyperlink r:id="rId17" w:history="1">
        <w:r w:rsidRPr="00294593">
          <w:rPr>
            <w:rStyle w:val="Hyperlink"/>
            <w:color w:val="auto"/>
            <w:sz w:val="20"/>
            <w:szCs w:val="20"/>
          </w:rPr>
          <w:t>Decretul - lege nr. 118/1990</w:t>
        </w:r>
      </w:hyperlink>
      <w:r w:rsidRPr="00294593">
        <w:rPr>
          <w:sz w:val="20"/>
          <w:szCs w:val="20"/>
        </w:rPr>
        <w:t xml:space="preserve">, republicat, cu modificările şi completările ulterioare, şi a persoanelor fizice prevăzute la art. 1 din </w:t>
      </w:r>
      <w:hyperlink r:id="rId18" w:history="1">
        <w:r w:rsidRPr="00294593">
          <w:rPr>
            <w:rStyle w:val="Hyperlink"/>
            <w:color w:val="auto"/>
            <w:sz w:val="20"/>
            <w:szCs w:val="20"/>
          </w:rPr>
          <w:t>Ordonanţa Guvernului nr. 105/1999</w:t>
        </w:r>
      </w:hyperlink>
      <w:r w:rsidRPr="00294593">
        <w:rPr>
          <w:sz w:val="20"/>
          <w:szCs w:val="20"/>
        </w:rPr>
        <w:t xml:space="preserve">, aprobată cu modificări şi completări prin </w:t>
      </w:r>
      <w:hyperlink r:id="rId19" w:history="1">
        <w:r w:rsidRPr="00294593">
          <w:rPr>
            <w:rStyle w:val="Hyperlink"/>
            <w:color w:val="auto"/>
            <w:sz w:val="20"/>
            <w:szCs w:val="20"/>
          </w:rPr>
          <w:t>Legea nr. 189/2000</w:t>
        </w:r>
      </w:hyperlink>
      <w:r w:rsidRPr="00294593">
        <w:rPr>
          <w:sz w:val="20"/>
          <w:szCs w:val="20"/>
        </w:rPr>
        <w:t>, cu modificările şi completările ulterioare;</w:t>
      </w:r>
    </w:p>
    <w:p w:rsidR="007B7562" w:rsidRPr="00294593" w:rsidRDefault="007B7562" w:rsidP="007B7562">
      <w:pPr>
        <w:jc w:val="both"/>
        <w:rPr>
          <w:vanish/>
          <w:sz w:val="20"/>
          <w:szCs w:val="20"/>
        </w:rPr>
      </w:pPr>
      <w:r w:rsidRPr="00294593">
        <w:rPr>
          <w:strike/>
          <w:vanish/>
          <w:sz w:val="20"/>
          <w:szCs w:val="20"/>
        </w:rPr>
        <w:t>|[</w:t>
      </w:r>
      <w:r w:rsidRPr="00294593">
        <w:rPr>
          <w:bCs/>
          <w:strike/>
          <w:vanish/>
          <w:sz w:val="20"/>
          <w:szCs w:val="20"/>
        </w:rPr>
        <w:t>t)</w:t>
      </w:r>
      <w:r w:rsidRPr="00294593">
        <w:rPr>
          <w:strike/>
          <w:vanish/>
          <w:sz w:val="20"/>
          <w:szCs w:val="20"/>
        </w:rPr>
        <w:t xml:space="preserve"> clădirea folosită ca domiciliu aflată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r w:rsidRPr="00294593">
        <w:rPr>
          <w:i/>
          <w:iCs/>
          <w:strike/>
          <w:vanish/>
          <w:sz w:val="20"/>
          <w:szCs w:val="20"/>
        </w:rPr>
        <w:t>(text original în vigoare până la 20 mai 2018)</w:t>
      </w:r>
      <w:r w:rsidRPr="00294593">
        <w:rPr>
          <w:strike/>
          <w:vanish/>
          <w:sz w:val="20"/>
          <w:szCs w:val="20"/>
        </w:rPr>
        <w:t xml:space="preserve"> ]| </w:t>
      </w:r>
    </w:p>
    <w:p w:rsidR="007B7562" w:rsidRPr="00294593" w:rsidRDefault="007B7562" w:rsidP="007B7562">
      <w:pPr>
        <w:jc w:val="both"/>
        <w:rPr>
          <w:sz w:val="20"/>
          <w:szCs w:val="20"/>
        </w:rPr>
      </w:pPr>
      <w:r w:rsidRPr="00294593">
        <w:rPr>
          <w:bCs/>
          <w:sz w:val="20"/>
          <w:szCs w:val="20"/>
        </w:rPr>
        <w:t xml:space="preserve">t) </w:t>
      </w:r>
      <w:r w:rsidRPr="00294593">
        <w:rPr>
          <w:sz w:val="20"/>
          <w:szCs w:val="20"/>
        </w:rPr>
        <w:t xml:space="preserve">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w:t>
      </w:r>
    </w:p>
    <w:p w:rsidR="007B7562" w:rsidRPr="00294593" w:rsidRDefault="007B7562" w:rsidP="007B7562">
      <w:pPr>
        <w:jc w:val="both"/>
        <w:rPr>
          <w:sz w:val="20"/>
          <w:szCs w:val="20"/>
        </w:rPr>
      </w:pPr>
      <w:r w:rsidRPr="00294593">
        <w:rPr>
          <w:bCs/>
          <w:sz w:val="20"/>
          <w:szCs w:val="20"/>
        </w:rPr>
        <w:t>u)</w:t>
      </w:r>
      <w:r w:rsidRPr="00294593">
        <w:rPr>
          <w:sz w:val="20"/>
          <w:szCs w:val="20"/>
        </w:rPr>
        <w:t xml:space="preserve">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rsidR="007B7562" w:rsidRPr="00294593" w:rsidRDefault="007B7562" w:rsidP="007B7562">
      <w:pPr>
        <w:jc w:val="both"/>
        <w:rPr>
          <w:sz w:val="20"/>
          <w:szCs w:val="20"/>
        </w:rPr>
      </w:pPr>
      <w:r w:rsidRPr="00294593">
        <w:rPr>
          <w:bCs/>
          <w:sz w:val="20"/>
          <w:szCs w:val="20"/>
        </w:rPr>
        <w:t>v)</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destinate serviciului de apostilă şi supralegalizare, cele destinate depozitării şi administrării arhivei, precum şi clădirile afectate funcţionării Centrului Naţional de Administrare a Registrelor Naţionale Notariale;</w:t>
      </w:r>
    </w:p>
    <w:p w:rsidR="007B7562" w:rsidRPr="00294593" w:rsidRDefault="007B7562" w:rsidP="007B7562">
      <w:pPr>
        <w:jc w:val="both"/>
        <w:rPr>
          <w:sz w:val="20"/>
          <w:szCs w:val="20"/>
        </w:rPr>
      </w:pPr>
      <w:r w:rsidRPr="00294593">
        <w:rPr>
          <w:bCs/>
          <w:sz w:val="20"/>
          <w:szCs w:val="20"/>
        </w:rPr>
        <w:t>w)</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deţinute sau utilizate de către întreprinderile sociale de inserţie.</w:t>
      </w:r>
    </w:p>
    <w:p w:rsidR="007B7562" w:rsidRPr="00294593" w:rsidRDefault="007B7562" w:rsidP="007B7562">
      <w:pPr>
        <w:jc w:val="both"/>
        <w:rPr>
          <w:sz w:val="20"/>
          <w:szCs w:val="20"/>
        </w:rPr>
      </w:pPr>
      <w:r w:rsidRPr="00294593">
        <w:rPr>
          <w:bCs/>
          <w:sz w:val="20"/>
          <w:szCs w:val="20"/>
        </w:rPr>
        <w:t>x)</w:t>
      </w:r>
      <w:r w:rsidR="00CC771B">
        <w:rPr>
          <w:bCs/>
          <w:sz w:val="20"/>
          <w:szCs w:val="20"/>
        </w:rPr>
        <w:t xml:space="preserve"> </w:t>
      </w:r>
      <w:proofErr w:type="gramStart"/>
      <w:r w:rsidRPr="00294593">
        <w:rPr>
          <w:sz w:val="20"/>
          <w:szCs w:val="20"/>
        </w:rPr>
        <w:t>clădirile</w:t>
      </w:r>
      <w:proofErr w:type="gramEnd"/>
      <w:r w:rsidRPr="00294593">
        <w:rPr>
          <w:sz w:val="20"/>
          <w:szCs w:val="20"/>
        </w:rPr>
        <w:t xml:space="preserve"> clasate ca monumente istorice, de arhitectură sau arheologice, indiferent de titularul dreptului de proprietate sau de administrare, care au faţada stradală şi/sau principală renovată sau reabilitată conform prevederilor </w:t>
      </w:r>
      <w:hyperlink r:id="rId20" w:history="1">
        <w:r w:rsidRPr="00294593">
          <w:rPr>
            <w:rStyle w:val="Hyperlink"/>
            <w:color w:val="auto"/>
            <w:sz w:val="20"/>
            <w:szCs w:val="20"/>
          </w:rPr>
          <w:t>Legii nr. 422/2001</w:t>
        </w:r>
      </w:hyperlink>
      <w:r w:rsidRPr="00294593">
        <w:rPr>
          <w:sz w:val="20"/>
          <w:szCs w:val="20"/>
        </w:rPr>
        <w:t xml:space="preserve"> privind protejarea monumentelor istorice, republicată, cu modificările şi completările ulterioare, cu excepţia încăperilor care sunt folosite pentru activităţi economice;</w:t>
      </w:r>
    </w:p>
    <w:p w:rsidR="007B7562" w:rsidRPr="00B94BEE" w:rsidRDefault="007B7562" w:rsidP="007B7562">
      <w:pPr>
        <w:jc w:val="both"/>
        <w:rPr>
          <w:b/>
          <w:sz w:val="20"/>
          <w:szCs w:val="20"/>
        </w:rPr>
      </w:pPr>
    </w:p>
    <w:p w:rsidR="007B7562" w:rsidRPr="00B94BEE" w:rsidRDefault="007B7562" w:rsidP="007B7562">
      <w:pPr>
        <w:jc w:val="both"/>
        <w:rPr>
          <w:sz w:val="20"/>
          <w:szCs w:val="20"/>
        </w:rPr>
      </w:pPr>
      <w:r>
        <w:rPr>
          <w:b/>
          <w:sz w:val="20"/>
          <w:szCs w:val="20"/>
        </w:rPr>
        <w:t xml:space="preserve">B. </w:t>
      </w:r>
      <w:r w:rsidRPr="00B94BEE">
        <w:rPr>
          <w:b/>
          <w:sz w:val="20"/>
          <w:szCs w:val="20"/>
        </w:rPr>
        <w:t>Calculul impozitului pe cladirile rezidentiale aflate in proprietatea persoanelor fizice</w:t>
      </w:r>
    </w:p>
    <w:p w:rsidR="007B7562" w:rsidRPr="00B94BEE" w:rsidRDefault="007B7562" w:rsidP="007B7562">
      <w:pPr>
        <w:jc w:val="both"/>
        <w:rPr>
          <w:sz w:val="20"/>
          <w:szCs w:val="20"/>
        </w:rPr>
      </w:pPr>
      <w:r w:rsidRPr="00B94BEE">
        <w:rPr>
          <w:sz w:val="20"/>
          <w:szCs w:val="20"/>
        </w:rPr>
        <w:t xml:space="preserve">1 Pentru clădirile rezidenţiale şi clădirile - anexă, aflate în proprietatea persoanelor fizice, impozitul pe clădiri se calculează prin aplicarea unei cote de </w:t>
      </w:r>
      <w:r w:rsidRPr="00203098">
        <w:rPr>
          <w:b/>
          <w:sz w:val="20"/>
          <w:szCs w:val="20"/>
        </w:rPr>
        <w:t>0</w:t>
      </w:r>
      <w:proofErr w:type="gramStart"/>
      <w:r w:rsidRPr="00203098">
        <w:rPr>
          <w:b/>
          <w:sz w:val="20"/>
          <w:szCs w:val="20"/>
        </w:rPr>
        <w:t>,1</w:t>
      </w:r>
      <w:proofErr w:type="gramEnd"/>
      <w:r w:rsidRPr="00203098">
        <w:rPr>
          <w:b/>
          <w:sz w:val="20"/>
          <w:szCs w:val="20"/>
        </w:rPr>
        <w:t>%,</w:t>
      </w:r>
      <w:r w:rsidRPr="00B94BEE">
        <w:rPr>
          <w:sz w:val="20"/>
          <w:szCs w:val="20"/>
        </w:rPr>
        <w:t xml:space="preserve">asupra valorii impozabile a clădirii. </w:t>
      </w:r>
    </w:p>
    <w:p w:rsidR="007B7562" w:rsidRDefault="007B7562" w:rsidP="007B7562">
      <w:pPr>
        <w:jc w:val="both"/>
        <w:rPr>
          <w:sz w:val="20"/>
          <w:szCs w:val="20"/>
        </w:rPr>
      </w:pPr>
      <w:r w:rsidRPr="00B94BEE">
        <w:rPr>
          <w:sz w:val="20"/>
          <w:szCs w:val="20"/>
        </w:rPr>
        <w:t>2 Valoarea impozabilă a clădirii, exprimată în lei, se determină prin înmulţirea suprafeţei construite desfăşurate a acesteia, exprimată în metri pătraţi, cu valoarea impozabilă corespunzătoare, exprimată în lei/m</w:t>
      </w:r>
      <w:r w:rsidRPr="00B94BEE">
        <w:rPr>
          <w:sz w:val="20"/>
          <w:szCs w:val="20"/>
          <w:vertAlign w:val="superscript"/>
        </w:rPr>
        <w:t>2</w:t>
      </w:r>
      <w:r w:rsidRPr="00B94BEE">
        <w:rPr>
          <w:sz w:val="20"/>
          <w:szCs w:val="20"/>
        </w:rPr>
        <w:t>, din tabelul următor:</w:t>
      </w:r>
    </w:p>
    <w:p w:rsidR="007B7562" w:rsidRPr="00B94BEE" w:rsidRDefault="007B7562" w:rsidP="007B7562">
      <w:pPr>
        <w:jc w:val="both"/>
        <w:rPr>
          <w:sz w:val="20"/>
          <w:szCs w:val="20"/>
        </w:rPr>
      </w:pPr>
    </w:p>
    <w:tbl>
      <w:tblPr>
        <w:tblStyle w:val="TableGrid"/>
        <w:tblpPr w:leftFromText="180" w:rightFromText="180" w:vertAnchor="text" w:horzAnchor="margin" w:tblpXSpec="center" w:tblpY="69"/>
        <w:tblW w:w="10109" w:type="dxa"/>
        <w:tblLook w:val="01E0" w:firstRow="1" w:lastRow="1" w:firstColumn="1" w:lastColumn="1" w:noHBand="0" w:noVBand="0"/>
      </w:tblPr>
      <w:tblGrid>
        <w:gridCol w:w="5969"/>
        <w:gridCol w:w="2070"/>
        <w:gridCol w:w="2070"/>
      </w:tblGrid>
      <w:tr w:rsidR="007B7562" w:rsidRPr="00B94BEE" w:rsidTr="005D1CCE">
        <w:tc>
          <w:tcPr>
            <w:tcW w:w="10109" w:type="dxa"/>
            <w:gridSpan w:val="3"/>
          </w:tcPr>
          <w:p w:rsidR="007B7562" w:rsidRPr="00B94BEE" w:rsidRDefault="007B7562" w:rsidP="005D1CCE">
            <w:pPr>
              <w:ind w:right="-1620"/>
              <w:jc w:val="both"/>
              <w:rPr>
                <w:sz w:val="20"/>
                <w:szCs w:val="20"/>
              </w:rPr>
            </w:pPr>
            <w:r w:rsidRPr="00B94BEE">
              <w:rPr>
                <w:sz w:val="20"/>
                <w:szCs w:val="20"/>
              </w:rPr>
              <w:t>Art. 457 alin. (2)</w:t>
            </w:r>
          </w:p>
        </w:tc>
      </w:tr>
      <w:tr w:rsidR="005D1CCE" w:rsidRPr="00B94BEE" w:rsidTr="005D1CCE">
        <w:tc>
          <w:tcPr>
            <w:tcW w:w="5969" w:type="dxa"/>
            <w:vMerge w:val="restart"/>
          </w:tcPr>
          <w:p w:rsidR="005D1CCE" w:rsidRPr="00B94BEE" w:rsidRDefault="005D1CCE" w:rsidP="005D1CCE">
            <w:pPr>
              <w:jc w:val="both"/>
              <w:rPr>
                <w:b/>
                <w:sz w:val="20"/>
                <w:szCs w:val="20"/>
                <w:lang w:val="fr-FR"/>
              </w:rPr>
            </w:pPr>
            <w:r w:rsidRPr="00B94BEE">
              <w:rPr>
                <w:b/>
                <w:sz w:val="20"/>
                <w:szCs w:val="20"/>
                <w:lang w:val="fr-FR"/>
              </w:rPr>
              <w:t>Tipul cladirii</w:t>
            </w:r>
          </w:p>
        </w:tc>
        <w:tc>
          <w:tcPr>
            <w:tcW w:w="4140" w:type="dxa"/>
            <w:gridSpan w:val="2"/>
          </w:tcPr>
          <w:p w:rsidR="005D1CCE" w:rsidRPr="00B94BEE" w:rsidRDefault="005D1CCE" w:rsidP="005D1CCE">
            <w:pPr>
              <w:ind w:right="-1620"/>
              <w:jc w:val="both"/>
              <w:rPr>
                <w:b/>
                <w:sz w:val="20"/>
                <w:szCs w:val="20"/>
              </w:rPr>
            </w:pPr>
            <w:r w:rsidRPr="00B94BEE">
              <w:rPr>
                <w:b/>
                <w:sz w:val="20"/>
                <w:szCs w:val="20"/>
              </w:rPr>
              <w:t>Valoare  impozabila</w:t>
            </w:r>
          </w:p>
          <w:p w:rsidR="005D1CCE" w:rsidRPr="00B94BEE" w:rsidRDefault="005D1CCE" w:rsidP="005D1CCE">
            <w:pPr>
              <w:ind w:right="-1620"/>
              <w:jc w:val="both"/>
              <w:rPr>
                <w:b/>
                <w:sz w:val="20"/>
                <w:szCs w:val="20"/>
              </w:rPr>
            </w:pPr>
            <w:r w:rsidRPr="00B94BEE">
              <w:rPr>
                <w:b/>
                <w:sz w:val="20"/>
                <w:szCs w:val="20"/>
              </w:rPr>
              <w:t xml:space="preserve">- lei/m </w:t>
            </w:r>
            <w:r w:rsidRPr="00B94BEE">
              <w:rPr>
                <w:b/>
                <w:sz w:val="20"/>
                <w:szCs w:val="20"/>
                <w:vertAlign w:val="superscript"/>
              </w:rPr>
              <w:t>2</w:t>
            </w:r>
          </w:p>
        </w:tc>
      </w:tr>
      <w:tr w:rsidR="005D1CCE" w:rsidRPr="00B94BEE" w:rsidTr="005D1CCE">
        <w:trPr>
          <w:trHeight w:val="1185"/>
        </w:trPr>
        <w:tc>
          <w:tcPr>
            <w:tcW w:w="5969" w:type="dxa"/>
            <w:vMerge/>
          </w:tcPr>
          <w:p w:rsidR="005D1CCE" w:rsidRPr="00B94BEE" w:rsidRDefault="005D1CCE" w:rsidP="005D1CCE">
            <w:pPr>
              <w:jc w:val="both"/>
              <w:rPr>
                <w:b/>
                <w:sz w:val="20"/>
                <w:szCs w:val="20"/>
                <w:lang w:val="fr-FR"/>
              </w:rPr>
            </w:pPr>
          </w:p>
        </w:tc>
        <w:tc>
          <w:tcPr>
            <w:tcW w:w="2070" w:type="dxa"/>
          </w:tcPr>
          <w:p w:rsidR="005D1CCE" w:rsidRPr="00B94BEE" w:rsidRDefault="005D1CCE" w:rsidP="005D1CCE">
            <w:pPr>
              <w:ind w:right="-1620"/>
              <w:jc w:val="both"/>
              <w:rPr>
                <w:b/>
                <w:sz w:val="20"/>
                <w:szCs w:val="20"/>
                <w:lang w:val="pt-BR"/>
              </w:rPr>
            </w:pPr>
            <w:r w:rsidRPr="00B94BEE">
              <w:rPr>
                <w:b/>
                <w:sz w:val="20"/>
                <w:szCs w:val="20"/>
                <w:lang w:val="pt-BR"/>
              </w:rPr>
              <w:t>Cu instalatii de</w:t>
            </w:r>
          </w:p>
          <w:p w:rsidR="005D1CCE" w:rsidRPr="00B94BEE" w:rsidRDefault="005D1CCE" w:rsidP="005D1CCE">
            <w:pPr>
              <w:ind w:right="-1620"/>
              <w:jc w:val="both"/>
              <w:rPr>
                <w:b/>
                <w:sz w:val="20"/>
                <w:szCs w:val="20"/>
                <w:lang w:val="pt-BR"/>
              </w:rPr>
            </w:pPr>
            <w:r w:rsidRPr="00B94BEE">
              <w:rPr>
                <w:b/>
                <w:sz w:val="20"/>
                <w:szCs w:val="20"/>
                <w:lang w:val="pt-BR"/>
              </w:rPr>
              <w:t>apa,canalizare,</w:t>
            </w:r>
          </w:p>
          <w:p w:rsidR="005D1CCE" w:rsidRPr="00B94BEE" w:rsidRDefault="005D1CCE" w:rsidP="005D1CCE">
            <w:pPr>
              <w:ind w:right="-1620"/>
              <w:jc w:val="both"/>
              <w:rPr>
                <w:b/>
                <w:sz w:val="20"/>
                <w:szCs w:val="20"/>
                <w:lang w:val="fr-FR"/>
              </w:rPr>
            </w:pPr>
            <w:r w:rsidRPr="00B94BEE">
              <w:rPr>
                <w:b/>
                <w:sz w:val="20"/>
                <w:szCs w:val="20"/>
                <w:lang w:val="fr-FR"/>
              </w:rPr>
              <w:t xml:space="preserve">electrice si </w:t>
            </w:r>
          </w:p>
          <w:p w:rsidR="005D1CCE" w:rsidRPr="00B94BEE" w:rsidRDefault="005D1CCE" w:rsidP="005D1CCE">
            <w:pPr>
              <w:ind w:right="-1620"/>
              <w:jc w:val="both"/>
              <w:rPr>
                <w:b/>
                <w:sz w:val="20"/>
                <w:szCs w:val="20"/>
                <w:lang w:val="fr-FR"/>
              </w:rPr>
            </w:pPr>
            <w:proofErr w:type="gramStart"/>
            <w:r w:rsidRPr="00B94BEE">
              <w:rPr>
                <w:b/>
                <w:sz w:val="20"/>
                <w:szCs w:val="20"/>
                <w:lang w:val="fr-FR"/>
              </w:rPr>
              <w:t>incalzire(</w:t>
            </w:r>
            <w:proofErr w:type="gramEnd"/>
            <w:r w:rsidRPr="00B94BEE">
              <w:rPr>
                <w:b/>
                <w:sz w:val="20"/>
                <w:szCs w:val="20"/>
                <w:lang w:val="fr-FR"/>
              </w:rPr>
              <w:t>conditii</w:t>
            </w:r>
          </w:p>
          <w:p w:rsidR="005D1CCE" w:rsidRPr="00B94BEE" w:rsidRDefault="005D1CCE" w:rsidP="005D1CCE">
            <w:pPr>
              <w:ind w:right="-1620"/>
              <w:jc w:val="both"/>
              <w:rPr>
                <w:b/>
                <w:sz w:val="20"/>
                <w:szCs w:val="20"/>
                <w:lang w:val="fr-FR"/>
              </w:rPr>
            </w:pPr>
            <w:r w:rsidRPr="00B94BEE">
              <w:rPr>
                <w:b/>
                <w:sz w:val="20"/>
                <w:szCs w:val="20"/>
                <w:lang w:val="fr-FR"/>
              </w:rPr>
              <w:t>cumulative)</w:t>
            </w:r>
          </w:p>
        </w:tc>
        <w:tc>
          <w:tcPr>
            <w:tcW w:w="2070" w:type="dxa"/>
          </w:tcPr>
          <w:p w:rsidR="005D1CCE" w:rsidRPr="00B94BEE" w:rsidRDefault="005D1CCE" w:rsidP="005D1CCE">
            <w:pPr>
              <w:ind w:right="-1620"/>
              <w:jc w:val="both"/>
              <w:rPr>
                <w:b/>
                <w:sz w:val="20"/>
                <w:szCs w:val="20"/>
                <w:lang w:val="pt-BR"/>
              </w:rPr>
            </w:pPr>
            <w:r w:rsidRPr="00B94BEE">
              <w:rPr>
                <w:b/>
                <w:sz w:val="20"/>
                <w:szCs w:val="20"/>
                <w:lang w:val="pt-BR"/>
              </w:rPr>
              <w:t>Fara instalatii de a</w:t>
            </w:r>
          </w:p>
          <w:p w:rsidR="005D1CCE" w:rsidRPr="00B94BEE" w:rsidRDefault="005D1CCE" w:rsidP="005D1CCE">
            <w:pPr>
              <w:ind w:right="-1620"/>
              <w:jc w:val="both"/>
              <w:rPr>
                <w:b/>
                <w:sz w:val="20"/>
                <w:szCs w:val="20"/>
                <w:lang w:val="pt-BR"/>
              </w:rPr>
            </w:pPr>
            <w:r w:rsidRPr="00B94BEE">
              <w:rPr>
                <w:b/>
                <w:sz w:val="20"/>
                <w:szCs w:val="20"/>
                <w:lang w:val="pt-BR"/>
              </w:rPr>
              <w:t>apa,canalizare,</w:t>
            </w:r>
          </w:p>
          <w:p w:rsidR="005D1CCE" w:rsidRPr="00B94BEE" w:rsidRDefault="005D1CCE" w:rsidP="005D1CCE">
            <w:pPr>
              <w:ind w:right="-1620"/>
              <w:jc w:val="both"/>
              <w:rPr>
                <w:b/>
                <w:sz w:val="20"/>
                <w:szCs w:val="20"/>
                <w:lang w:val="fr-FR"/>
              </w:rPr>
            </w:pPr>
            <w:r w:rsidRPr="00B94BEE">
              <w:rPr>
                <w:b/>
                <w:sz w:val="20"/>
                <w:szCs w:val="20"/>
                <w:lang w:val="fr-FR"/>
              </w:rPr>
              <w:t>electricitate sau</w:t>
            </w:r>
          </w:p>
          <w:p w:rsidR="005D1CCE" w:rsidRPr="00B94BEE" w:rsidRDefault="005D1CCE" w:rsidP="005D1CCE">
            <w:pPr>
              <w:ind w:right="-1620"/>
              <w:jc w:val="both"/>
              <w:rPr>
                <w:b/>
                <w:sz w:val="20"/>
                <w:szCs w:val="20"/>
                <w:lang w:val="fr-FR"/>
              </w:rPr>
            </w:pPr>
            <w:r w:rsidRPr="00B94BEE">
              <w:rPr>
                <w:b/>
                <w:sz w:val="20"/>
                <w:szCs w:val="20"/>
                <w:lang w:val="fr-FR"/>
              </w:rPr>
              <w:t>incalzire</w:t>
            </w:r>
          </w:p>
        </w:tc>
      </w:tr>
      <w:tr w:rsidR="001F2F3A" w:rsidRPr="00B94BEE" w:rsidTr="001F2F3A">
        <w:trPr>
          <w:trHeight w:val="422"/>
        </w:trPr>
        <w:tc>
          <w:tcPr>
            <w:tcW w:w="5969" w:type="dxa"/>
            <w:vMerge/>
          </w:tcPr>
          <w:p w:rsidR="001F2F3A" w:rsidRPr="00B94BEE" w:rsidRDefault="001F2F3A" w:rsidP="005D1CCE">
            <w:pPr>
              <w:jc w:val="both"/>
              <w:rPr>
                <w:b/>
                <w:sz w:val="20"/>
                <w:szCs w:val="20"/>
                <w:lang w:val="fr-FR"/>
              </w:rPr>
            </w:pPr>
          </w:p>
        </w:tc>
        <w:tc>
          <w:tcPr>
            <w:tcW w:w="2070" w:type="dxa"/>
          </w:tcPr>
          <w:p w:rsidR="001F2F3A" w:rsidRPr="00B94BEE" w:rsidRDefault="001F2F3A" w:rsidP="00EF55C0">
            <w:pPr>
              <w:spacing w:after="200" w:line="276" w:lineRule="auto"/>
              <w:ind w:left="-44" w:right="-97"/>
              <w:rPr>
                <w:b/>
                <w:sz w:val="20"/>
                <w:szCs w:val="20"/>
                <w:lang w:val="pt-BR"/>
              </w:rPr>
            </w:pPr>
            <w:r>
              <w:rPr>
                <w:b/>
                <w:sz w:val="20"/>
                <w:szCs w:val="20"/>
                <w:lang w:val="pt-BR"/>
              </w:rPr>
              <w:t>An 2024</w:t>
            </w:r>
          </w:p>
        </w:tc>
        <w:tc>
          <w:tcPr>
            <w:tcW w:w="2070" w:type="dxa"/>
          </w:tcPr>
          <w:p w:rsidR="001F2F3A" w:rsidRPr="00B94BEE" w:rsidRDefault="001F2F3A" w:rsidP="00620DD9">
            <w:pPr>
              <w:ind w:right="-1620"/>
              <w:jc w:val="both"/>
              <w:rPr>
                <w:b/>
                <w:sz w:val="20"/>
                <w:szCs w:val="20"/>
                <w:lang w:val="pt-BR"/>
              </w:rPr>
            </w:pPr>
            <w:r>
              <w:rPr>
                <w:b/>
                <w:sz w:val="20"/>
                <w:szCs w:val="20"/>
                <w:lang w:val="pt-BR"/>
              </w:rPr>
              <w:t>An 2024</w:t>
            </w:r>
          </w:p>
        </w:tc>
      </w:tr>
      <w:tr w:rsidR="001F2F3A" w:rsidRPr="00B94BEE" w:rsidTr="001F2F3A">
        <w:tc>
          <w:tcPr>
            <w:tcW w:w="5969" w:type="dxa"/>
          </w:tcPr>
          <w:p w:rsidR="001F2F3A" w:rsidRPr="00B94BEE" w:rsidRDefault="001F2F3A" w:rsidP="005D1CCE">
            <w:pPr>
              <w:ind w:right="-1620"/>
              <w:jc w:val="both"/>
              <w:rPr>
                <w:sz w:val="20"/>
                <w:szCs w:val="20"/>
                <w:lang w:val="it-IT"/>
              </w:rPr>
            </w:pPr>
            <w:r w:rsidRPr="00B94BEE">
              <w:rPr>
                <w:sz w:val="20"/>
                <w:szCs w:val="20"/>
                <w:lang w:val="it-IT"/>
              </w:rPr>
              <w:t>A.Cladire cu cadre din beton armat sau cu pereti exteriori din</w:t>
            </w:r>
          </w:p>
          <w:p w:rsidR="001F2F3A" w:rsidRPr="00B94BEE" w:rsidRDefault="001F2F3A" w:rsidP="005D1CCE">
            <w:pPr>
              <w:ind w:right="-1620"/>
              <w:jc w:val="both"/>
              <w:rPr>
                <w:sz w:val="20"/>
                <w:szCs w:val="20"/>
                <w:lang w:val="it-IT"/>
              </w:rPr>
            </w:pPr>
            <w:r w:rsidRPr="00B94BEE">
              <w:rPr>
                <w:sz w:val="20"/>
                <w:szCs w:val="20"/>
                <w:lang w:val="it-IT"/>
              </w:rPr>
              <w:t>caramida arsa sau din orice alte materiale rezultate in urma unui</w:t>
            </w:r>
          </w:p>
          <w:p w:rsidR="001F2F3A" w:rsidRPr="00B94BEE" w:rsidRDefault="001F2F3A" w:rsidP="005D1CCE">
            <w:pPr>
              <w:ind w:right="-1620"/>
              <w:jc w:val="both"/>
              <w:rPr>
                <w:sz w:val="20"/>
                <w:szCs w:val="20"/>
                <w:lang w:val="it-IT"/>
              </w:rPr>
            </w:pPr>
            <w:r w:rsidRPr="00B94BEE">
              <w:rPr>
                <w:sz w:val="20"/>
                <w:szCs w:val="20"/>
                <w:lang w:val="it-IT"/>
              </w:rPr>
              <w:t>tratament termic si/sau chimic</w:t>
            </w:r>
          </w:p>
        </w:tc>
        <w:tc>
          <w:tcPr>
            <w:tcW w:w="2070" w:type="dxa"/>
          </w:tcPr>
          <w:p w:rsidR="001F2F3A" w:rsidRPr="00B94BEE" w:rsidRDefault="001F2F3A" w:rsidP="00620DD9">
            <w:pPr>
              <w:ind w:right="-1620"/>
              <w:rPr>
                <w:sz w:val="20"/>
                <w:szCs w:val="20"/>
                <w:lang w:val="fr-FR"/>
              </w:rPr>
            </w:pPr>
            <w:r>
              <w:rPr>
                <w:sz w:val="20"/>
                <w:szCs w:val="20"/>
                <w:lang w:val="fr-FR"/>
              </w:rPr>
              <w:t>1450</w:t>
            </w:r>
          </w:p>
        </w:tc>
        <w:tc>
          <w:tcPr>
            <w:tcW w:w="2070" w:type="dxa"/>
          </w:tcPr>
          <w:p w:rsidR="001F2F3A" w:rsidRPr="00B94BEE" w:rsidRDefault="001F2F3A" w:rsidP="005D1CCE">
            <w:pPr>
              <w:ind w:right="-1620"/>
              <w:rPr>
                <w:sz w:val="20"/>
                <w:szCs w:val="20"/>
                <w:lang w:val="fr-FR"/>
              </w:rPr>
            </w:pPr>
            <w:r>
              <w:rPr>
                <w:sz w:val="20"/>
                <w:szCs w:val="20"/>
                <w:lang w:val="fr-FR"/>
              </w:rPr>
              <w:t>899</w:t>
            </w:r>
          </w:p>
        </w:tc>
      </w:tr>
      <w:tr w:rsidR="001F2F3A" w:rsidRPr="00B94BEE" w:rsidTr="001F2F3A">
        <w:tc>
          <w:tcPr>
            <w:tcW w:w="5969" w:type="dxa"/>
          </w:tcPr>
          <w:p w:rsidR="001F2F3A" w:rsidRPr="00294593" w:rsidRDefault="001F2F3A" w:rsidP="005D1CCE">
            <w:pPr>
              <w:ind w:right="-1620"/>
              <w:jc w:val="both"/>
              <w:rPr>
                <w:sz w:val="20"/>
                <w:szCs w:val="20"/>
                <w:lang w:val="it-IT"/>
              </w:rPr>
            </w:pPr>
            <w:r w:rsidRPr="00294593">
              <w:rPr>
                <w:sz w:val="20"/>
                <w:szCs w:val="20"/>
                <w:lang w:val="it-IT"/>
              </w:rPr>
              <w:t>B</w:t>
            </w:r>
            <w:r>
              <w:rPr>
                <w:sz w:val="20"/>
                <w:szCs w:val="20"/>
                <w:lang w:val="it-IT"/>
              </w:rPr>
              <w:t>.</w:t>
            </w:r>
            <w:r w:rsidRPr="00294593">
              <w:rPr>
                <w:sz w:val="20"/>
                <w:szCs w:val="20"/>
                <w:lang w:val="it-IT"/>
              </w:rPr>
              <w:t xml:space="preserve"> Cladiri cu pereti din lemn,din piatra naturala,din caramida nearsa,din</w:t>
            </w:r>
          </w:p>
          <w:p w:rsidR="001F2F3A" w:rsidRPr="00294593" w:rsidRDefault="001F2F3A" w:rsidP="005D1CCE">
            <w:pPr>
              <w:ind w:right="-1620"/>
              <w:jc w:val="both"/>
              <w:rPr>
                <w:sz w:val="20"/>
                <w:szCs w:val="20"/>
                <w:lang w:val="it-IT"/>
              </w:rPr>
            </w:pPr>
            <w:r w:rsidRPr="00294593">
              <w:rPr>
                <w:sz w:val="20"/>
                <w:szCs w:val="20"/>
                <w:lang w:val="it-IT"/>
              </w:rPr>
              <w:t xml:space="preserve">Valatuci sau din orice alte materiale nesupuse unui tratament termic </w:t>
            </w:r>
          </w:p>
          <w:p w:rsidR="001F2F3A" w:rsidRPr="00294593" w:rsidRDefault="001F2F3A" w:rsidP="005D1CCE">
            <w:pPr>
              <w:ind w:right="-1620"/>
              <w:jc w:val="both"/>
              <w:rPr>
                <w:sz w:val="20"/>
                <w:szCs w:val="20"/>
                <w:lang w:val="it-IT"/>
              </w:rPr>
            </w:pPr>
            <w:r>
              <w:rPr>
                <w:sz w:val="20"/>
                <w:szCs w:val="20"/>
                <w:lang w:val="it-IT"/>
              </w:rPr>
              <w:t>s</w:t>
            </w:r>
            <w:r w:rsidRPr="00294593">
              <w:rPr>
                <w:sz w:val="20"/>
                <w:szCs w:val="20"/>
                <w:lang w:val="it-IT"/>
              </w:rPr>
              <w:t>i/sau chimic</w:t>
            </w:r>
          </w:p>
        </w:tc>
        <w:tc>
          <w:tcPr>
            <w:tcW w:w="2070" w:type="dxa"/>
          </w:tcPr>
          <w:p w:rsidR="001F2F3A" w:rsidRPr="00B94BEE" w:rsidRDefault="001F2F3A" w:rsidP="001F2F3A">
            <w:pPr>
              <w:ind w:right="-1620"/>
              <w:rPr>
                <w:sz w:val="20"/>
                <w:szCs w:val="20"/>
                <w:lang w:val="fr-FR"/>
              </w:rPr>
            </w:pPr>
            <w:r>
              <w:rPr>
                <w:sz w:val="20"/>
                <w:szCs w:val="20"/>
                <w:lang w:val="fr-FR"/>
              </w:rPr>
              <w:t>436</w:t>
            </w:r>
          </w:p>
        </w:tc>
        <w:tc>
          <w:tcPr>
            <w:tcW w:w="2070" w:type="dxa"/>
          </w:tcPr>
          <w:p w:rsidR="001F2F3A" w:rsidRPr="00B94BEE" w:rsidRDefault="001F2F3A" w:rsidP="001F2F3A">
            <w:pPr>
              <w:ind w:right="-1620"/>
              <w:rPr>
                <w:sz w:val="20"/>
                <w:szCs w:val="20"/>
                <w:lang w:val="fr-FR"/>
              </w:rPr>
            </w:pPr>
            <w:r>
              <w:rPr>
                <w:sz w:val="20"/>
                <w:szCs w:val="20"/>
                <w:lang w:val="fr-FR"/>
              </w:rPr>
              <w:t>290</w:t>
            </w:r>
          </w:p>
        </w:tc>
      </w:tr>
      <w:tr w:rsidR="001F2F3A" w:rsidRPr="00B94BEE" w:rsidTr="001F2F3A">
        <w:trPr>
          <w:trHeight w:val="950"/>
        </w:trPr>
        <w:tc>
          <w:tcPr>
            <w:tcW w:w="5969" w:type="dxa"/>
          </w:tcPr>
          <w:p w:rsidR="001F2F3A" w:rsidRDefault="001F2F3A" w:rsidP="005D1CCE">
            <w:pPr>
              <w:ind w:right="-1620"/>
              <w:jc w:val="both"/>
              <w:rPr>
                <w:sz w:val="20"/>
                <w:szCs w:val="20"/>
                <w:lang w:val="fr-FR"/>
              </w:rPr>
            </w:pPr>
            <w:r w:rsidRPr="00294593">
              <w:rPr>
                <w:sz w:val="20"/>
                <w:szCs w:val="20"/>
                <w:lang w:val="fr-FR"/>
              </w:rPr>
              <w:t xml:space="preserve">C. Cladire- anexa  cu cadre din beton armat sau cu pereti exteriori din </w:t>
            </w:r>
          </w:p>
          <w:p w:rsidR="001F2F3A" w:rsidRDefault="001F2F3A" w:rsidP="005D1CCE">
            <w:pPr>
              <w:ind w:right="-1620"/>
              <w:jc w:val="both"/>
              <w:rPr>
                <w:sz w:val="20"/>
                <w:szCs w:val="20"/>
                <w:lang w:val="fr-FR"/>
              </w:rPr>
            </w:pPr>
            <w:r w:rsidRPr="00294593">
              <w:rPr>
                <w:sz w:val="20"/>
                <w:szCs w:val="20"/>
                <w:lang w:val="fr-FR"/>
              </w:rPr>
              <w:t>caramida arsa sau din orice alte materiale rezultate in urma unui</w:t>
            </w:r>
          </w:p>
          <w:p w:rsidR="001F2F3A" w:rsidRPr="00294593" w:rsidRDefault="001F2F3A" w:rsidP="005D1CCE">
            <w:pPr>
              <w:ind w:right="-1620"/>
              <w:jc w:val="both"/>
              <w:rPr>
                <w:sz w:val="20"/>
                <w:szCs w:val="20"/>
                <w:lang w:val="fr-FR"/>
              </w:rPr>
            </w:pPr>
            <w:r w:rsidRPr="00294593">
              <w:rPr>
                <w:sz w:val="20"/>
                <w:szCs w:val="20"/>
                <w:lang w:val="fr-FR"/>
              </w:rPr>
              <w:t xml:space="preserve"> tratament termic</w:t>
            </w:r>
            <w:r>
              <w:rPr>
                <w:sz w:val="20"/>
                <w:szCs w:val="20"/>
                <w:lang w:val="fr-FR"/>
              </w:rPr>
              <w:t xml:space="preserve"> s</w:t>
            </w:r>
            <w:r w:rsidRPr="00294593">
              <w:rPr>
                <w:sz w:val="20"/>
                <w:szCs w:val="20"/>
                <w:lang w:val="fr-FR"/>
              </w:rPr>
              <w:t>i/sau chimic</w:t>
            </w:r>
          </w:p>
        </w:tc>
        <w:tc>
          <w:tcPr>
            <w:tcW w:w="2070" w:type="dxa"/>
          </w:tcPr>
          <w:p w:rsidR="001F2F3A" w:rsidRPr="00B94BEE" w:rsidRDefault="001F2F3A" w:rsidP="001F2F3A">
            <w:pPr>
              <w:ind w:right="-1620"/>
              <w:rPr>
                <w:sz w:val="20"/>
                <w:szCs w:val="20"/>
                <w:lang w:val="fr-FR"/>
              </w:rPr>
            </w:pPr>
            <w:r>
              <w:rPr>
                <w:sz w:val="20"/>
                <w:szCs w:val="20"/>
                <w:lang w:val="fr-FR"/>
              </w:rPr>
              <w:t>256</w:t>
            </w:r>
          </w:p>
        </w:tc>
        <w:tc>
          <w:tcPr>
            <w:tcW w:w="2070" w:type="dxa"/>
          </w:tcPr>
          <w:p w:rsidR="001F2F3A" w:rsidRDefault="001F2F3A" w:rsidP="001F2F3A">
            <w:pPr>
              <w:spacing w:after="200" w:line="276" w:lineRule="auto"/>
              <w:rPr>
                <w:sz w:val="20"/>
                <w:szCs w:val="20"/>
                <w:lang w:val="fr-FR"/>
              </w:rPr>
            </w:pPr>
            <w:r>
              <w:rPr>
                <w:sz w:val="20"/>
                <w:szCs w:val="20"/>
                <w:lang w:val="fr-FR"/>
              </w:rPr>
              <w:t>253</w:t>
            </w:r>
          </w:p>
          <w:p w:rsidR="001F2F3A" w:rsidRPr="00B94BEE" w:rsidRDefault="001F2F3A" w:rsidP="001F2F3A">
            <w:pPr>
              <w:ind w:right="-1620"/>
              <w:rPr>
                <w:sz w:val="20"/>
                <w:szCs w:val="20"/>
                <w:lang w:val="fr-FR"/>
              </w:rPr>
            </w:pPr>
          </w:p>
        </w:tc>
      </w:tr>
      <w:tr w:rsidR="001F2F3A" w:rsidRPr="00B94BEE" w:rsidTr="001F2F3A">
        <w:tc>
          <w:tcPr>
            <w:tcW w:w="5969" w:type="dxa"/>
          </w:tcPr>
          <w:p w:rsidR="001F2F3A" w:rsidRPr="00294593" w:rsidRDefault="001F2F3A" w:rsidP="005D1CCE">
            <w:pPr>
              <w:ind w:right="-1620"/>
              <w:jc w:val="both"/>
              <w:rPr>
                <w:sz w:val="20"/>
                <w:szCs w:val="20"/>
                <w:lang w:val="it-IT"/>
              </w:rPr>
            </w:pPr>
            <w:r w:rsidRPr="00294593">
              <w:rPr>
                <w:sz w:val="20"/>
                <w:szCs w:val="20"/>
                <w:lang w:val="it-IT"/>
              </w:rPr>
              <w:lastRenderedPageBreak/>
              <w:t>D. Cladire - anexa cu pereti exteriori din lemn, din piatra naturala,din</w:t>
            </w:r>
          </w:p>
          <w:p w:rsidR="001F2F3A" w:rsidRPr="00294593" w:rsidRDefault="001F2F3A" w:rsidP="005D1CCE">
            <w:pPr>
              <w:ind w:right="-1620"/>
              <w:jc w:val="both"/>
              <w:rPr>
                <w:sz w:val="20"/>
                <w:szCs w:val="20"/>
                <w:lang w:val="it-IT"/>
              </w:rPr>
            </w:pPr>
            <w:r w:rsidRPr="00294593">
              <w:rPr>
                <w:sz w:val="20"/>
                <w:szCs w:val="20"/>
                <w:lang w:val="it-IT"/>
              </w:rPr>
              <w:t xml:space="preserve">Caramida nearsa, din valatuci sau din orice alte materiale nesupuse </w:t>
            </w:r>
          </w:p>
          <w:p w:rsidR="001F2F3A" w:rsidRPr="00294593" w:rsidRDefault="001F2F3A" w:rsidP="005D1CCE">
            <w:pPr>
              <w:ind w:right="-1620"/>
              <w:jc w:val="both"/>
              <w:rPr>
                <w:sz w:val="20"/>
                <w:szCs w:val="20"/>
                <w:lang w:val="it-IT"/>
              </w:rPr>
            </w:pPr>
            <w:r w:rsidRPr="00294593">
              <w:rPr>
                <w:sz w:val="20"/>
                <w:szCs w:val="20"/>
                <w:lang w:val="it-IT"/>
              </w:rPr>
              <w:t>Unui tratament termic si/sau chimic</w:t>
            </w:r>
          </w:p>
        </w:tc>
        <w:tc>
          <w:tcPr>
            <w:tcW w:w="2070" w:type="dxa"/>
          </w:tcPr>
          <w:p w:rsidR="001F2F3A" w:rsidRDefault="001F2F3A" w:rsidP="001F2F3A">
            <w:pPr>
              <w:spacing w:after="200" w:line="276" w:lineRule="auto"/>
              <w:rPr>
                <w:sz w:val="20"/>
                <w:szCs w:val="20"/>
                <w:lang w:val="fr-FR"/>
              </w:rPr>
            </w:pPr>
            <w:r>
              <w:rPr>
                <w:sz w:val="20"/>
                <w:szCs w:val="20"/>
                <w:lang w:val="fr-FR"/>
              </w:rPr>
              <w:t>187</w:t>
            </w:r>
          </w:p>
          <w:p w:rsidR="001F2F3A" w:rsidRPr="00B94BEE" w:rsidRDefault="001F2F3A" w:rsidP="001F2F3A">
            <w:pPr>
              <w:ind w:right="-1620"/>
              <w:rPr>
                <w:sz w:val="20"/>
                <w:szCs w:val="20"/>
                <w:lang w:val="fr-FR"/>
              </w:rPr>
            </w:pPr>
          </w:p>
        </w:tc>
        <w:tc>
          <w:tcPr>
            <w:tcW w:w="2070" w:type="dxa"/>
          </w:tcPr>
          <w:p w:rsidR="001F2F3A" w:rsidRDefault="001F2F3A" w:rsidP="001F2F3A">
            <w:pPr>
              <w:spacing w:after="200" w:line="276" w:lineRule="auto"/>
              <w:rPr>
                <w:sz w:val="20"/>
                <w:szCs w:val="20"/>
                <w:lang w:val="fr-FR"/>
              </w:rPr>
            </w:pPr>
            <w:r>
              <w:rPr>
                <w:sz w:val="20"/>
                <w:szCs w:val="20"/>
                <w:lang w:val="fr-FR"/>
              </w:rPr>
              <w:t>112</w:t>
            </w:r>
          </w:p>
          <w:p w:rsidR="001F2F3A" w:rsidRPr="00B94BEE" w:rsidRDefault="001F2F3A" w:rsidP="001F2F3A">
            <w:pPr>
              <w:ind w:right="-1620"/>
              <w:rPr>
                <w:sz w:val="20"/>
                <w:szCs w:val="20"/>
                <w:lang w:val="fr-FR"/>
              </w:rPr>
            </w:pPr>
          </w:p>
        </w:tc>
      </w:tr>
      <w:tr w:rsidR="007B7562" w:rsidRPr="00B94BEE" w:rsidTr="005D1CCE">
        <w:tc>
          <w:tcPr>
            <w:tcW w:w="5969" w:type="dxa"/>
          </w:tcPr>
          <w:p w:rsidR="007B7562" w:rsidRPr="00294593" w:rsidRDefault="007B7562" w:rsidP="005D1CCE">
            <w:pPr>
              <w:ind w:right="-1620"/>
              <w:jc w:val="both"/>
              <w:rPr>
                <w:sz w:val="20"/>
                <w:szCs w:val="20"/>
                <w:lang w:val="fr-FR"/>
              </w:rPr>
            </w:pPr>
            <w:r w:rsidRPr="00294593">
              <w:rPr>
                <w:sz w:val="20"/>
                <w:szCs w:val="20"/>
                <w:lang w:val="fr-FR"/>
              </w:rPr>
              <w:t xml:space="preserve">E. in cazul contribuabilului care detine </w:t>
            </w:r>
            <w:proofErr w:type="gramStart"/>
            <w:r w:rsidRPr="00294593">
              <w:rPr>
                <w:sz w:val="20"/>
                <w:szCs w:val="20"/>
                <w:lang w:val="fr-FR"/>
              </w:rPr>
              <w:t>la aceeasi</w:t>
            </w:r>
            <w:proofErr w:type="gramEnd"/>
            <w:r w:rsidRPr="00294593">
              <w:rPr>
                <w:sz w:val="20"/>
                <w:szCs w:val="20"/>
                <w:lang w:val="fr-FR"/>
              </w:rPr>
              <w:t xml:space="preserve"> adresa incaperi</w:t>
            </w:r>
          </w:p>
          <w:p w:rsidR="007B7562" w:rsidRPr="00294593" w:rsidRDefault="007B7562" w:rsidP="005D1CCE">
            <w:pPr>
              <w:ind w:right="-1620"/>
              <w:jc w:val="both"/>
              <w:rPr>
                <w:sz w:val="20"/>
                <w:szCs w:val="20"/>
                <w:lang w:val="fr-FR"/>
              </w:rPr>
            </w:pPr>
            <w:r w:rsidRPr="00294593">
              <w:rPr>
                <w:sz w:val="20"/>
                <w:szCs w:val="20"/>
                <w:lang w:val="fr-FR"/>
              </w:rPr>
              <w:t>amplasate la subsol</w:t>
            </w:r>
            <w:proofErr w:type="gramStart"/>
            <w:r w:rsidRPr="00294593">
              <w:rPr>
                <w:sz w:val="20"/>
                <w:szCs w:val="20"/>
                <w:lang w:val="fr-FR"/>
              </w:rPr>
              <w:t>,la</w:t>
            </w:r>
            <w:proofErr w:type="gramEnd"/>
            <w:r w:rsidRPr="00294593">
              <w:rPr>
                <w:sz w:val="20"/>
                <w:szCs w:val="20"/>
                <w:lang w:val="fr-FR"/>
              </w:rPr>
              <w:t xml:space="preserve"> demisol si /sau la mansarda utilizate ca </w:t>
            </w:r>
          </w:p>
          <w:p w:rsidR="007B7562" w:rsidRPr="00294593" w:rsidRDefault="007B7562" w:rsidP="005D1CCE">
            <w:pPr>
              <w:ind w:right="-1620"/>
              <w:jc w:val="both"/>
              <w:rPr>
                <w:sz w:val="20"/>
                <w:szCs w:val="20"/>
                <w:lang w:val="fr-FR"/>
              </w:rPr>
            </w:pPr>
            <w:r w:rsidRPr="00294593">
              <w:rPr>
                <w:sz w:val="20"/>
                <w:szCs w:val="20"/>
                <w:lang w:val="fr-FR"/>
              </w:rPr>
              <w:t>Locuinta in oricare dintre tipurile de cladiri prevazute la lit.A-D</w:t>
            </w:r>
          </w:p>
        </w:tc>
        <w:tc>
          <w:tcPr>
            <w:tcW w:w="2070" w:type="dxa"/>
          </w:tcPr>
          <w:p w:rsidR="007B7562" w:rsidRPr="00B94BEE" w:rsidRDefault="007B7562" w:rsidP="005D1CCE">
            <w:pPr>
              <w:ind w:right="-1620"/>
              <w:jc w:val="both"/>
              <w:rPr>
                <w:sz w:val="20"/>
                <w:szCs w:val="20"/>
                <w:lang w:val="fr-FR"/>
              </w:rPr>
            </w:pPr>
            <w:r w:rsidRPr="00B94BEE">
              <w:rPr>
                <w:sz w:val="20"/>
                <w:szCs w:val="20"/>
                <w:lang w:val="fr-FR"/>
              </w:rPr>
              <w:t xml:space="preserve">75% din suma care </w:t>
            </w:r>
          </w:p>
          <w:p w:rsidR="007B7562" w:rsidRPr="00B94BEE" w:rsidRDefault="007B7562" w:rsidP="005D1CCE">
            <w:pPr>
              <w:ind w:right="-1620"/>
              <w:jc w:val="both"/>
              <w:rPr>
                <w:sz w:val="20"/>
                <w:szCs w:val="20"/>
                <w:lang w:val="fr-FR"/>
              </w:rPr>
            </w:pPr>
            <w:r w:rsidRPr="00B94BEE">
              <w:rPr>
                <w:sz w:val="20"/>
                <w:szCs w:val="20"/>
                <w:lang w:val="fr-FR"/>
              </w:rPr>
              <w:t>s-ar aplica cladirii</w:t>
            </w:r>
          </w:p>
        </w:tc>
        <w:tc>
          <w:tcPr>
            <w:tcW w:w="2070" w:type="dxa"/>
          </w:tcPr>
          <w:p w:rsidR="007B7562" w:rsidRPr="00B94BEE" w:rsidRDefault="007B7562" w:rsidP="005D1CCE">
            <w:pPr>
              <w:ind w:right="-1620"/>
              <w:jc w:val="both"/>
              <w:rPr>
                <w:sz w:val="20"/>
                <w:szCs w:val="20"/>
                <w:lang w:val="fr-FR"/>
              </w:rPr>
            </w:pPr>
            <w:r w:rsidRPr="00B94BEE">
              <w:rPr>
                <w:sz w:val="20"/>
                <w:szCs w:val="20"/>
                <w:lang w:val="fr-FR"/>
              </w:rPr>
              <w:t xml:space="preserve">75% din suma care </w:t>
            </w:r>
          </w:p>
          <w:p w:rsidR="007B7562" w:rsidRPr="00B94BEE" w:rsidRDefault="007B7562" w:rsidP="005D1CCE">
            <w:pPr>
              <w:ind w:right="-1620"/>
              <w:jc w:val="both"/>
              <w:rPr>
                <w:sz w:val="20"/>
                <w:szCs w:val="20"/>
                <w:lang w:val="fr-FR"/>
              </w:rPr>
            </w:pPr>
            <w:r w:rsidRPr="00B94BEE">
              <w:rPr>
                <w:sz w:val="20"/>
                <w:szCs w:val="20"/>
                <w:lang w:val="fr-FR"/>
              </w:rPr>
              <w:t>s-ar aplica cladirii</w:t>
            </w:r>
          </w:p>
        </w:tc>
      </w:tr>
      <w:tr w:rsidR="007B7562" w:rsidRPr="00B94BEE" w:rsidTr="005D1CCE">
        <w:tc>
          <w:tcPr>
            <w:tcW w:w="5969" w:type="dxa"/>
          </w:tcPr>
          <w:p w:rsidR="007B7562" w:rsidRPr="00294593" w:rsidRDefault="007B7562" w:rsidP="005D1CCE">
            <w:pPr>
              <w:ind w:right="-1620"/>
              <w:jc w:val="both"/>
              <w:rPr>
                <w:sz w:val="20"/>
                <w:szCs w:val="20"/>
                <w:lang w:val="fr-FR"/>
              </w:rPr>
            </w:pPr>
            <w:r w:rsidRPr="00294593">
              <w:rPr>
                <w:sz w:val="20"/>
                <w:szCs w:val="20"/>
                <w:lang w:val="fr-FR"/>
              </w:rPr>
              <w:t xml:space="preserve">F. In cazul contribuabilului care detine </w:t>
            </w:r>
            <w:proofErr w:type="gramStart"/>
            <w:r w:rsidRPr="00294593">
              <w:rPr>
                <w:sz w:val="20"/>
                <w:szCs w:val="20"/>
                <w:lang w:val="fr-FR"/>
              </w:rPr>
              <w:t>la aceeasi</w:t>
            </w:r>
            <w:proofErr w:type="gramEnd"/>
            <w:r w:rsidRPr="00294593">
              <w:rPr>
                <w:sz w:val="20"/>
                <w:szCs w:val="20"/>
                <w:lang w:val="fr-FR"/>
              </w:rPr>
              <w:t xml:space="preserve"> adresa incaperi </w:t>
            </w:r>
          </w:p>
          <w:p w:rsidR="007B7562" w:rsidRPr="00294593" w:rsidRDefault="007B7562" w:rsidP="005D1CCE">
            <w:pPr>
              <w:ind w:right="-1620"/>
              <w:jc w:val="both"/>
              <w:rPr>
                <w:sz w:val="20"/>
                <w:szCs w:val="20"/>
                <w:lang w:val="fr-FR"/>
              </w:rPr>
            </w:pPr>
            <w:r w:rsidRPr="00294593">
              <w:rPr>
                <w:sz w:val="20"/>
                <w:szCs w:val="20"/>
                <w:lang w:val="fr-FR"/>
              </w:rPr>
              <w:t xml:space="preserve"> amplasate </w:t>
            </w:r>
            <w:proofErr w:type="gramStart"/>
            <w:r w:rsidRPr="00294593">
              <w:rPr>
                <w:sz w:val="20"/>
                <w:szCs w:val="20"/>
                <w:lang w:val="fr-FR"/>
              </w:rPr>
              <w:t>la</w:t>
            </w:r>
            <w:proofErr w:type="gramEnd"/>
            <w:r w:rsidRPr="00294593">
              <w:rPr>
                <w:sz w:val="20"/>
                <w:szCs w:val="20"/>
                <w:lang w:val="fr-FR"/>
              </w:rPr>
              <w:t xml:space="preserve"> subsol, la demisol si/sau la mansarda utilizate in alte </w:t>
            </w:r>
          </w:p>
          <w:p w:rsidR="007B7562" w:rsidRPr="00294593" w:rsidRDefault="007B7562" w:rsidP="005D1CCE">
            <w:pPr>
              <w:ind w:right="-1620"/>
              <w:jc w:val="both"/>
              <w:rPr>
                <w:sz w:val="20"/>
                <w:szCs w:val="20"/>
                <w:lang w:val="fr-FR"/>
              </w:rPr>
            </w:pPr>
            <w:r w:rsidRPr="00294593">
              <w:rPr>
                <w:sz w:val="20"/>
                <w:szCs w:val="20"/>
                <w:lang w:val="fr-FR"/>
              </w:rPr>
              <w:t>scopuri decat cel de locuinta in oricare dintre tipurile de cladiri</w:t>
            </w:r>
          </w:p>
          <w:p w:rsidR="007B7562" w:rsidRPr="00294593" w:rsidRDefault="007B7562" w:rsidP="005D1CCE">
            <w:pPr>
              <w:ind w:right="-1620"/>
              <w:jc w:val="both"/>
              <w:rPr>
                <w:sz w:val="20"/>
                <w:szCs w:val="20"/>
                <w:lang w:val="fr-FR"/>
              </w:rPr>
            </w:pPr>
            <w:r w:rsidRPr="00294593">
              <w:rPr>
                <w:sz w:val="20"/>
                <w:szCs w:val="20"/>
                <w:lang w:val="fr-FR"/>
              </w:rPr>
              <w:t>prevazute la lit.A-D</w:t>
            </w:r>
          </w:p>
        </w:tc>
        <w:tc>
          <w:tcPr>
            <w:tcW w:w="2070" w:type="dxa"/>
          </w:tcPr>
          <w:p w:rsidR="007B7562" w:rsidRPr="00B94BEE" w:rsidRDefault="007B7562" w:rsidP="005D1CCE">
            <w:pPr>
              <w:ind w:right="-1620"/>
              <w:jc w:val="both"/>
              <w:rPr>
                <w:sz w:val="20"/>
                <w:szCs w:val="20"/>
                <w:lang w:val="fr-FR"/>
              </w:rPr>
            </w:pPr>
            <w:r w:rsidRPr="00B94BEE">
              <w:rPr>
                <w:sz w:val="20"/>
                <w:szCs w:val="20"/>
                <w:lang w:val="fr-FR"/>
              </w:rPr>
              <w:t xml:space="preserve">50% din suma care </w:t>
            </w:r>
          </w:p>
          <w:p w:rsidR="007B7562" w:rsidRPr="00B94BEE" w:rsidRDefault="007B7562" w:rsidP="005D1CCE">
            <w:pPr>
              <w:ind w:right="-1620"/>
              <w:jc w:val="both"/>
              <w:rPr>
                <w:sz w:val="20"/>
                <w:szCs w:val="20"/>
                <w:lang w:val="fr-FR"/>
              </w:rPr>
            </w:pPr>
            <w:r w:rsidRPr="00B94BEE">
              <w:rPr>
                <w:sz w:val="20"/>
                <w:szCs w:val="20"/>
                <w:lang w:val="fr-FR"/>
              </w:rPr>
              <w:t>s-ar aplica cladirii</w:t>
            </w:r>
          </w:p>
        </w:tc>
        <w:tc>
          <w:tcPr>
            <w:tcW w:w="2070" w:type="dxa"/>
          </w:tcPr>
          <w:p w:rsidR="007B7562" w:rsidRPr="00B94BEE" w:rsidRDefault="007B7562" w:rsidP="005D1CCE">
            <w:pPr>
              <w:ind w:right="-1620"/>
              <w:jc w:val="both"/>
              <w:rPr>
                <w:sz w:val="20"/>
                <w:szCs w:val="20"/>
                <w:lang w:val="fr-FR"/>
              </w:rPr>
            </w:pPr>
            <w:r w:rsidRPr="00B94BEE">
              <w:rPr>
                <w:sz w:val="20"/>
                <w:szCs w:val="20"/>
                <w:lang w:val="fr-FR"/>
              </w:rPr>
              <w:t xml:space="preserve">50% din suma care </w:t>
            </w:r>
          </w:p>
          <w:p w:rsidR="007B7562" w:rsidRPr="00B94BEE" w:rsidRDefault="007B7562" w:rsidP="005D1CCE">
            <w:pPr>
              <w:ind w:right="-1620"/>
              <w:jc w:val="both"/>
              <w:rPr>
                <w:sz w:val="20"/>
                <w:szCs w:val="20"/>
                <w:lang w:val="fr-FR"/>
              </w:rPr>
            </w:pPr>
            <w:r w:rsidRPr="00B94BEE">
              <w:rPr>
                <w:sz w:val="20"/>
                <w:szCs w:val="20"/>
                <w:lang w:val="fr-FR"/>
              </w:rPr>
              <w:t>s-ar aplica cladirii</w:t>
            </w:r>
          </w:p>
        </w:tc>
      </w:tr>
    </w:tbl>
    <w:p w:rsidR="007B7562" w:rsidRPr="00B94BEE" w:rsidRDefault="007B7562" w:rsidP="007B7562">
      <w:pPr>
        <w:jc w:val="both"/>
        <w:rPr>
          <w:sz w:val="20"/>
          <w:szCs w:val="20"/>
        </w:rPr>
      </w:pPr>
    </w:p>
    <w:p w:rsidR="007B7562" w:rsidRPr="00B94BEE" w:rsidRDefault="007B7562" w:rsidP="007B7562">
      <w:pPr>
        <w:jc w:val="both"/>
        <w:rPr>
          <w:sz w:val="20"/>
          <w:szCs w:val="20"/>
        </w:rPr>
      </w:pPr>
      <w:r w:rsidRPr="00B94BEE">
        <w:rPr>
          <w:sz w:val="20"/>
          <w:szCs w:val="20"/>
        </w:rPr>
        <w:lastRenderedPageBreak/>
        <w:t xml:space="preserve">3. În cazul unei clădiri care are pereţii exteriori din materiale diferite, pentru stabilirea valorii impozabile a clădirii se identifică în tabelul prevăzut la art.457 alin. (2) </w:t>
      </w:r>
      <w:proofErr w:type="gramStart"/>
      <w:r w:rsidRPr="00B94BEE">
        <w:rPr>
          <w:sz w:val="20"/>
          <w:szCs w:val="20"/>
        </w:rPr>
        <w:t>valoarea</w:t>
      </w:r>
      <w:proofErr w:type="gramEnd"/>
      <w:r w:rsidRPr="00B94BEE">
        <w:rPr>
          <w:sz w:val="20"/>
          <w:szCs w:val="20"/>
        </w:rPr>
        <w:t xml:space="preserve"> impozabilă corespunzătoare materialului cu ponderea cea mai mare. </w:t>
      </w:r>
    </w:p>
    <w:p w:rsidR="007B7562" w:rsidRPr="00B94BEE" w:rsidRDefault="007B7562" w:rsidP="007B7562">
      <w:pPr>
        <w:jc w:val="both"/>
        <w:rPr>
          <w:sz w:val="20"/>
          <w:szCs w:val="20"/>
        </w:rPr>
      </w:pPr>
      <w:r w:rsidRPr="00B94BEE">
        <w:rPr>
          <w:sz w:val="20"/>
          <w:szCs w:val="20"/>
        </w:rPr>
        <w:t>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rsidR="007B7562" w:rsidRPr="00B94BEE" w:rsidRDefault="007B7562" w:rsidP="007B7562">
      <w:pPr>
        <w:jc w:val="both"/>
        <w:rPr>
          <w:sz w:val="20"/>
          <w:szCs w:val="20"/>
        </w:rPr>
      </w:pPr>
      <w:r>
        <w:rPr>
          <w:sz w:val="20"/>
          <w:szCs w:val="20"/>
        </w:rPr>
        <w:t>5.</w:t>
      </w:r>
      <w:r w:rsidRPr="00B94BEE">
        <w:rPr>
          <w:sz w:val="20"/>
          <w:szCs w:val="20"/>
        </w:rPr>
        <w:t xml:space="preserve"> Dacă dimensiunile exterioare ale unei clădiri nu pot fi efectiv măsurate pe conturul exterior, atunci suprafaţa construită desfăşurată a clădirii se determină prin înmulţirea suprafeţei utile a clădirii cu un coeficient de transformare de 1</w:t>
      </w:r>
      <w:proofErr w:type="gramStart"/>
      <w:r w:rsidRPr="00B94BEE">
        <w:rPr>
          <w:sz w:val="20"/>
          <w:szCs w:val="20"/>
        </w:rPr>
        <w:t>,4</w:t>
      </w:r>
      <w:proofErr w:type="gramEnd"/>
      <w:r w:rsidRPr="00B94BEE">
        <w:rPr>
          <w:sz w:val="20"/>
          <w:szCs w:val="20"/>
        </w:rPr>
        <w:t>.</w:t>
      </w:r>
    </w:p>
    <w:p w:rsidR="007B7562" w:rsidRPr="00B94BEE" w:rsidRDefault="007B7562" w:rsidP="007B7562">
      <w:pPr>
        <w:jc w:val="both"/>
        <w:rPr>
          <w:sz w:val="20"/>
          <w:szCs w:val="20"/>
        </w:rPr>
      </w:pPr>
      <w:r w:rsidRPr="00B94BEE">
        <w:rPr>
          <w:sz w:val="20"/>
          <w:szCs w:val="20"/>
        </w:rPr>
        <w:t>6</w:t>
      </w:r>
      <w:r>
        <w:rPr>
          <w:sz w:val="20"/>
          <w:szCs w:val="20"/>
        </w:rPr>
        <w:t>.</w:t>
      </w:r>
      <w:r w:rsidRPr="00B94BEE">
        <w:rPr>
          <w:sz w:val="20"/>
          <w:szCs w:val="20"/>
        </w:rPr>
        <w:t xml:space="preserve"> Valoarea impozabilă a clădirii se ajustează în funcţie de rangul localităţii şi zona în care </w:t>
      </w:r>
      <w:proofErr w:type="gramStart"/>
      <w:r w:rsidRPr="00B94BEE">
        <w:rPr>
          <w:sz w:val="20"/>
          <w:szCs w:val="20"/>
        </w:rPr>
        <w:t>este</w:t>
      </w:r>
      <w:proofErr w:type="gramEnd"/>
      <w:r w:rsidRPr="00B94BEE">
        <w:rPr>
          <w:sz w:val="20"/>
          <w:szCs w:val="20"/>
        </w:rPr>
        <w:t xml:space="preserve"> amplasată clădirea, prin înmulţirea valorii determinate conform alin. (2) - (5) cu coeficientul de corecţie corespunzător, prevăzut în tabelul urmator</w:t>
      </w:r>
      <w:r>
        <w:rPr>
          <w:sz w:val="20"/>
          <w:szCs w:val="20"/>
        </w:rPr>
        <w:t>:</w:t>
      </w:r>
    </w:p>
    <w:p w:rsidR="007B7562" w:rsidRDefault="007B7562" w:rsidP="007B7562">
      <w:pPr>
        <w:jc w:val="center"/>
        <w:rPr>
          <w:b/>
          <w:sz w:val="20"/>
          <w:szCs w:val="20"/>
          <w:lang w:val="it-IT"/>
        </w:rPr>
      </w:pPr>
    </w:p>
    <w:p w:rsidR="007B7562" w:rsidRDefault="007B7562" w:rsidP="007B7562">
      <w:pPr>
        <w:jc w:val="center"/>
        <w:rPr>
          <w:b/>
          <w:sz w:val="20"/>
          <w:szCs w:val="20"/>
          <w:lang w:val="it-IT"/>
        </w:rPr>
      </w:pPr>
    </w:p>
    <w:p w:rsidR="007B7562" w:rsidRPr="00B94BEE" w:rsidRDefault="007B7562" w:rsidP="007B7562">
      <w:pPr>
        <w:jc w:val="center"/>
        <w:rPr>
          <w:sz w:val="20"/>
          <w:szCs w:val="20"/>
          <w:lang w:val="it-IT"/>
        </w:rPr>
      </w:pPr>
      <w:r w:rsidRPr="00B94BEE">
        <w:rPr>
          <w:b/>
          <w:sz w:val="20"/>
          <w:szCs w:val="20"/>
          <w:lang w:val="it-IT"/>
        </w:rPr>
        <w:t>Ta</w:t>
      </w:r>
      <w:r>
        <w:rPr>
          <w:b/>
          <w:sz w:val="20"/>
          <w:szCs w:val="20"/>
          <w:lang w:val="it-IT"/>
        </w:rPr>
        <w:t>bel coeficienti rang localitati</w:t>
      </w:r>
    </w:p>
    <w:tbl>
      <w:tblPr>
        <w:tblpPr w:leftFromText="180" w:rightFromText="180" w:vertAnchor="text" w:horzAnchor="margin" w:tblpXSpec="center" w:tblpY="15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980"/>
        <w:gridCol w:w="3240"/>
        <w:gridCol w:w="720"/>
        <w:gridCol w:w="738"/>
        <w:gridCol w:w="720"/>
        <w:gridCol w:w="644"/>
      </w:tblGrid>
      <w:tr w:rsidR="007B7562" w:rsidRPr="00B94BEE" w:rsidTr="007B7562">
        <w:trPr>
          <w:cantSplit/>
        </w:trPr>
        <w:tc>
          <w:tcPr>
            <w:tcW w:w="1980" w:type="dxa"/>
            <w:tcBorders>
              <w:bottom w:val="single" w:sz="4" w:space="0" w:color="auto"/>
              <w:right w:val="single" w:sz="4" w:space="0" w:color="auto"/>
            </w:tcBorders>
          </w:tcPr>
          <w:p w:rsidR="007B7562" w:rsidRPr="00B94BEE" w:rsidRDefault="007B7562" w:rsidP="007B7562">
            <w:pPr>
              <w:jc w:val="both"/>
              <w:rPr>
                <w:b/>
                <w:sz w:val="20"/>
                <w:szCs w:val="20"/>
                <w:lang w:val="en-GB"/>
              </w:rPr>
            </w:pPr>
            <w:r w:rsidRPr="00B94BEE">
              <w:rPr>
                <w:b/>
                <w:sz w:val="20"/>
                <w:szCs w:val="20"/>
                <w:lang w:val="en-GB"/>
              </w:rPr>
              <w:t>LOCALITATEA</w:t>
            </w:r>
          </w:p>
        </w:tc>
        <w:tc>
          <w:tcPr>
            <w:tcW w:w="3240" w:type="dxa"/>
            <w:tcBorders>
              <w:left w:val="single" w:sz="4" w:space="0" w:color="auto"/>
              <w:bottom w:val="single" w:sz="4" w:space="0" w:color="auto"/>
              <w:right w:val="single" w:sz="4" w:space="0" w:color="auto"/>
            </w:tcBorders>
          </w:tcPr>
          <w:p w:rsidR="007B7562" w:rsidRPr="00B94BEE" w:rsidRDefault="007B7562" w:rsidP="007B7562">
            <w:pPr>
              <w:jc w:val="both"/>
              <w:rPr>
                <w:b/>
                <w:sz w:val="20"/>
                <w:szCs w:val="20"/>
                <w:lang w:val="en-GB"/>
              </w:rPr>
            </w:pPr>
            <w:r w:rsidRPr="00B94BEE">
              <w:rPr>
                <w:b/>
                <w:sz w:val="20"/>
                <w:szCs w:val="20"/>
                <w:lang w:val="en-GB"/>
              </w:rPr>
              <w:t>RANGUL LOCALITATII</w:t>
            </w:r>
          </w:p>
        </w:tc>
        <w:tc>
          <w:tcPr>
            <w:tcW w:w="2822" w:type="dxa"/>
            <w:gridSpan w:val="4"/>
            <w:tcBorders>
              <w:left w:val="single" w:sz="4" w:space="0" w:color="auto"/>
              <w:bottom w:val="single" w:sz="4" w:space="0" w:color="auto"/>
            </w:tcBorders>
          </w:tcPr>
          <w:p w:rsidR="007B7562" w:rsidRPr="00B94BEE" w:rsidRDefault="007B7562" w:rsidP="007B7562">
            <w:pPr>
              <w:jc w:val="both"/>
              <w:rPr>
                <w:b/>
                <w:sz w:val="20"/>
                <w:szCs w:val="20"/>
                <w:lang w:val="en-GB"/>
              </w:rPr>
            </w:pPr>
            <w:r w:rsidRPr="00B94BEE">
              <w:rPr>
                <w:b/>
                <w:sz w:val="20"/>
                <w:szCs w:val="20"/>
                <w:lang w:val="en-GB"/>
              </w:rPr>
              <w:t>COEFICIENTUL DE CORECŢIE APLICAT</w:t>
            </w:r>
          </w:p>
        </w:tc>
      </w:tr>
      <w:tr w:rsidR="007B7562" w:rsidRPr="00B94BEE" w:rsidTr="007B7562">
        <w:trPr>
          <w:trHeight w:val="150"/>
        </w:trPr>
        <w:tc>
          <w:tcPr>
            <w:tcW w:w="1980" w:type="dxa"/>
            <w:tcBorders>
              <w:top w:val="single" w:sz="4" w:space="0" w:color="auto"/>
              <w:bottom w:val="single" w:sz="4" w:space="0" w:color="auto"/>
              <w:right w:val="single" w:sz="4" w:space="0" w:color="auto"/>
            </w:tcBorders>
            <w:vAlign w:val="center"/>
          </w:tcPr>
          <w:p w:rsidR="007B7562" w:rsidRPr="00B94BEE" w:rsidRDefault="007B7562" w:rsidP="007B7562">
            <w:pPr>
              <w:pStyle w:val="Heading9"/>
              <w:jc w:val="both"/>
              <w:rPr>
                <w:rFonts w:ascii="Times New Roman" w:hAnsi="Times New Roman" w:cs="Times New Roman"/>
                <w:b/>
                <w:sz w:val="20"/>
                <w:szCs w:val="20"/>
              </w:rPr>
            </w:pPr>
          </w:p>
        </w:tc>
        <w:tc>
          <w:tcPr>
            <w:tcW w:w="3240" w:type="dxa"/>
            <w:tcBorders>
              <w:top w:val="single" w:sz="4" w:space="0" w:color="auto"/>
              <w:left w:val="single" w:sz="4" w:space="0" w:color="auto"/>
              <w:bottom w:val="single" w:sz="4" w:space="0" w:color="auto"/>
              <w:right w:val="single" w:sz="4" w:space="0" w:color="auto"/>
            </w:tcBorders>
            <w:vAlign w:val="center"/>
          </w:tcPr>
          <w:p w:rsidR="007B7562" w:rsidRPr="00203098" w:rsidRDefault="007B7562" w:rsidP="007B7562">
            <w:pPr>
              <w:jc w:val="both"/>
              <w:rPr>
                <w:b/>
                <w:sz w:val="20"/>
                <w:szCs w:val="20"/>
                <w:lang w:val="fr-FR"/>
              </w:rPr>
            </w:pPr>
            <w:r w:rsidRPr="00203098">
              <w:rPr>
                <w:b/>
                <w:sz w:val="20"/>
                <w:szCs w:val="20"/>
                <w:lang w:val="fr-FR"/>
              </w:rPr>
              <w:t xml:space="preserve">Zona </w:t>
            </w:r>
          </w:p>
        </w:tc>
        <w:tc>
          <w:tcPr>
            <w:tcW w:w="720" w:type="dxa"/>
            <w:tcBorders>
              <w:top w:val="single" w:sz="4" w:space="0" w:color="auto"/>
              <w:left w:val="single" w:sz="4" w:space="0" w:color="auto"/>
              <w:bottom w:val="single" w:sz="4" w:space="0" w:color="auto"/>
              <w:right w:val="single" w:sz="4" w:space="0" w:color="auto"/>
            </w:tcBorders>
            <w:vAlign w:val="center"/>
          </w:tcPr>
          <w:p w:rsidR="007B7562" w:rsidRPr="00203098" w:rsidRDefault="007B7562" w:rsidP="007B7562">
            <w:pPr>
              <w:jc w:val="center"/>
              <w:rPr>
                <w:b/>
                <w:sz w:val="20"/>
                <w:szCs w:val="20"/>
                <w:lang w:val="fr-FR"/>
              </w:rPr>
            </w:pPr>
            <w:r w:rsidRPr="00203098">
              <w:rPr>
                <w:b/>
                <w:sz w:val="20"/>
                <w:szCs w:val="20"/>
                <w:lang w:val="fr-FR"/>
              </w:rPr>
              <w:t>A</w:t>
            </w:r>
          </w:p>
        </w:tc>
        <w:tc>
          <w:tcPr>
            <w:tcW w:w="738" w:type="dxa"/>
            <w:tcBorders>
              <w:top w:val="single" w:sz="4" w:space="0" w:color="auto"/>
              <w:left w:val="single" w:sz="4" w:space="0" w:color="auto"/>
              <w:bottom w:val="single" w:sz="4" w:space="0" w:color="auto"/>
              <w:right w:val="single" w:sz="4" w:space="0" w:color="auto"/>
            </w:tcBorders>
            <w:vAlign w:val="center"/>
          </w:tcPr>
          <w:p w:rsidR="007B7562" w:rsidRPr="00203098" w:rsidRDefault="007B7562" w:rsidP="007B7562">
            <w:pPr>
              <w:jc w:val="center"/>
              <w:rPr>
                <w:b/>
                <w:sz w:val="20"/>
                <w:szCs w:val="20"/>
                <w:lang w:val="fr-FR"/>
              </w:rPr>
            </w:pPr>
            <w:r w:rsidRPr="00203098">
              <w:rPr>
                <w:b/>
                <w:sz w:val="20"/>
                <w:szCs w:val="20"/>
                <w:lang w:val="fr-FR"/>
              </w:rPr>
              <w:t>B</w:t>
            </w:r>
          </w:p>
        </w:tc>
        <w:tc>
          <w:tcPr>
            <w:tcW w:w="720" w:type="dxa"/>
            <w:tcBorders>
              <w:top w:val="single" w:sz="4" w:space="0" w:color="auto"/>
              <w:left w:val="single" w:sz="4" w:space="0" w:color="auto"/>
              <w:bottom w:val="single" w:sz="4" w:space="0" w:color="auto"/>
              <w:right w:val="single" w:sz="4" w:space="0" w:color="auto"/>
            </w:tcBorders>
            <w:vAlign w:val="center"/>
          </w:tcPr>
          <w:p w:rsidR="007B7562" w:rsidRPr="00203098" w:rsidRDefault="007B7562" w:rsidP="007B7562">
            <w:pPr>
              <w:jc w:val="center"/>
              <w:rPr>
                <w:b/>
                <w:sz w:val="20"/>
                <w:szCs w:val="20"/>
                <w:lang w:val="fr-FR"/>
              </w:rPr>
            </w:pPr>
            <w:r w:rsidRPr="00203098">
              <w:rPr>
                <w:b/>
                <w:sz w:val="20"/>
                <w:szCs w:val="20"/>
                <w:lang w:val="fr-FR"/>
              </w:rPr>
              <w:t>C</w:t>
            </w:r>
          </w:p>
        </w:tc>
        <w:tc>
          <w:tcPr>
            <w:tcW w:w="644" w:type="dxa"/>
            <w:tcBorders>
              <w:top w:val="single" w:sz="4" w:space="0" w:color="auto"/>
              <w:left w:val="single" w:sz="4" w:space="0" w:color="auto"/>
              <w:bottom w:val="single" w:sz="4" w:space="0" w:color="auto"/>
            </w:tcBorders>
            <w:vAlign w:val="center"/>
          </w:tcPr>
          <w:p w:rsidR="007B7562" w:rsidRPr="00203098" w:rsidRDefault="007B7562" w:rsidP="007B7562">
            <w:pPr>
              <w:jc w:val="center"/>
              <w:rPr>
                <w:b/>
                <w:sz w:val="20"/>
                <w:szCs w:val="20"/>
                <w:lang w:val="fr-FR"/>
              </w:rPr>
            </w:pPr>
            <w:r w:rsidRPr="00203098">
              <w:rPr>
                <w:b/>
                <w:sz w:val="20"/>
                <w:szCs w:val="20"/>
                <w:lang w:val="fr-FR"/>
              </w:rPr>
              <w:t>D</w:t>
            </w:r>
          </w:p>
        </w:tc>
      </w:tr>
      <w:tr w:rsidR="007B7562" w:rsidRPr="00B94BEE" w:rsidTr="007B7562">
        <w:trPr>
          <w:trHeight w:val="422"/>
        </w:trPr>
        <w:tc>
          <w:tcPr>
            <w:tcW w:w="1980" w:type="dxa"/>
            <w:tcBorders>
              <w:top w:val="single" w:sz="4" w:space="0" w:color="auto"/>
              <w:bottom w:val="nil"/>
              <w:right w:val="single" w:sz="4" w:space="0" w:color="auto"/>
            </w:tcBorders>
            <w:vAlign w:val="center"/>
          </w:tcPr>
          <w:p w:rsidR="007B7562" w:rsidRPr="00B94BEE" w:rsidRDefault="007B7562" w:rsidP="007B7562">
            <w:pPr>
              <w:pStyle w:val="Heading9"/>
              <w:jc w:val="both"/>
              <w:rPr>
                <w:rFonts w:ascii="Times New Roman" w:hAnsi="Times New Roman" w:cs="Times New Roman"/>
                <w:b/>
                <w:sz w:val="20"/>
                <w:szCs w:val="20"/>
              </w:rPr>
            </w:pPr>
            <w:r w:rsidRPr="00B94BEE">
              <w:rPr>
                <w:rFonts w:ascii="Times New Roman" w:hAnsi="Times New Roman" w:cs="Times New Roman"/>
                <w:b/>
                <w:sz w:val="20"/>
                <w:szCs w:val="20"/>
              </w:rPr>
              <w:t xml:space="preserve">Ceamurlia de </w:t>
            </w:r>
            <w:r>
              <w:rPr>
                <w:rFonts w:ascii="Times New Roman" w:hAnsi="Times New Roman" w:cs="Times New Roman"/>
                <w:b/>
                <w:sz w:val="20"/>
                <w:szCs w:val="20"/>
              </w:rPr>
              <w:t>J</w:t>
            </w:r>
            <w:r w:rsidRPr="00B94BEE">
              <w:rPr>
                <w:rFonts w:ascii="Times New Roman" w:hAnsi="Times New Roman" w:cs="Times New Roman"/>
                <w:b/>
                <w:sz w:val="20"/>
                <w:szCs w:val="20"/>
              </w:rPr>
              <w:t>os</w:t>
            </w:r>
          </w:p>
        </w:tc>
        <w:tc>
          <w:tcPr>
            <w:tcW w:w="3240" w:type="dxa"/>
            <w:tcBorders>
              <w:top w:val="single" w:sz="4" w:space="0" w:color="auto"/>
              <w:left w:val="single" w:sz="4" w:space="0" w:color="auto"/>
              <w:bottom w:val="nil"/>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IV</w:t>
            </w:r>
          </w:p>
        </w:tc>
        <w:tc>
          <w:tcPr>
            <w:tcW w:w="720" w:type="dxa"/>
            <w:tcBorders>
              <w:top w:val="single" w:sz="4" w:space="0" w:color="auto"/>
              <w:left w:val="single" w:sz="4" w:space="0" w:color="auto"/>
              <w:bottom w:val="nil"/>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1,10</w:t>
            </w:r>
          </w:p>
        </w:tc>
        <w:tc>
          <w:tcPr>
            <w:tcW w:w="738" w:type="dxa"/>
            <w:tcBorders>
              <w:top w:val="single" w:sz="4" w:space="0" w:color="auto"/>
              <w:left w:val="single" w:sz="4" w:space="0" w:color="auto"/>
              <w:bottom w:val="nil"/>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1.05</w:t>
            </w:r>
          </w:p>
        </w:tc>
        <w:tc>
          <w:tcPr>
            <w:tcW w:w="720" w:type="dxa"/>
            <w:tcBorders>
              <w:top w:val="single" w:sz="4" w:space="0" w:color="auto"/>
              <w:left w:val="single" w:sz="4" w:space="0" w:color="auto"/>
              <w:bottom w:val="nil"/>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1.00</w:t>
            </w:r>
          </w:p>
        </w:tc>
        <w:tc>
          <w:tcPr>
            <w:tcW w:w="644" w:type="dxa"/>
            <w:tcBorders>
              <w:top w:val="single" w:sz="4" w:space="0" w:color="auto"/>
              <w:left w:val="single" w:sz="4" w:space="0" w:color="auto"/>
              <w:bottom w:val="nil"/>
            </w:tcBorders>
            <w:vAlign w:val="center"/>
          </w:tcPr>
          <w:p w:rsidR="007B7562" w:rsidRPr="00B94BEE" w:rsidRDefault="007B7562" w:rsidP="007B7562">
            <w:pPr>
              <w:jc w:val="both"/>
              <w:rPr>
                <w:sz w:val="20"/>
                <w:szCs w:val="20"/>
                <w:lang w:val="fr-FR"/>
              </w:rPr>
            </w:pPr>
            <w:r w:rsidRPr="00B94BEE">
              <w:rPr>
                <w:sz w:val="20"/>
                <w:szCs w:val="20"/>
                <w:lang w:val="fr-FR"/>
              </w:rPr>
              <w:t>0.95</w:t>
            </w:r>
          </w:p>
        </w:tc>
      </w:tr>
      <w:tr w:rsidR="007B7562" w:rsidRPr="00B94BEE" w:rsidTr="007B7562">
        <w:tc>
          <w:tcPr>
            <w:tcW w:w="1980" w:type="dxa"/>
            <w:tcBorders>
              <w:top w:val="single" w:sz="4" w:space="0" w:color="auto"/>
              <w:bottom w:val="single" w:sz="4" w:space="0" w:color="auto"/>
              <w:right w:val="single" w:sz="4" w:space="0" w:color="auto"/>
            </w:tcBorders>
            <w:vAlign w:val="center"/>
          </w:tcPr>
          <w:p w:rsidR="007B7562" w:rsidRPr="00B94BEE" w:rsidRDefault="007B7562" w:rsidP="007B7562">
            <w:pPr>
              <w:jc w:val="both"/>
              <w:rPr>
                <w:b/>
                <w:sz w:val="20"/>
                <w:szCs w:val="20"/>
                <w:lang w:val="fr-FR"/>
              </w:rPr>
            </w:pPr>
            <w:r w:rsidRPr="00B94BEE">
              <w:rPr>
                <w:b/>
                <w:sz w:val="20"/>
                <w:szCs w:val="20"/>
                <w:lang w:val="fr-FR"/>
              </w:rPr>
              <w:t>Lunca</w:t>
            </w:r>
          </w:p>
        </w:tc>
        <w:tc>
          <w:tcPr>
            <w:tcW w:w="3240" w:type="dxa"/>
            <w:tcBorders>
              <w:top w:val="single" w:sz="4" w:space="0" w:color="auto"/>
              <w:left w:val="single" w:sz="4" w:space="0" w:color="auto"/>
              <w:bottom w:val="single" w:sz="4" w:space="0" w:color="auto"/>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V</w:t>
            </w:r>
          </w:p>
          <w:p w:rsidR="007B7562" w:rsidRPr="00B94BEE" w:rsidRDefault="007B7562" w:rsidP="007B7562">
            <w:pPr>
              <w:jc w:val="both"/>
              <w:rPr>
                <w:sz w:val="20"/>
                <w:szCs w:val="20"/>
                <w:lang w:val="fr-FR"/>
              </w:rPr>
            </w:pPr>
          </w:p>
        </w:tc>
        <w:tc>
          <w:tcPr>
            <w:tcW w:w="720" w:type="dxa"/>
            <w:tcBorders>
              <w:top w:val="single" w:sz="4" w:space="0" w:color="auto"/>
              <w:left w:val="single" w:sz="4" w:space="0" w:color="auto"/>
              <w:bottom w:val="single" w:sz="4" w:space="0" w:color="auto"/>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1,05</w:t>
            </w:r>
          </w:p>
        </w:tc>
        <w:tc>
          <w:tcPr>
            <w:tcW w:w="738" w:type="dxa"/>
            <w:tcBorders>
              <w:top w:val="single" w:sz="4" w:space="0" w:color="auto"/>
              <w:left w:val="single" w:sz="4" w:space="0" w:color="auto"/>
              <w:bottom w:val="single" w:sz="4" w:space="0" w:color="auto"/>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1.00</w:t>
            </w:r>
          </w:p>
        </w:tc>
        <w:tc>
          <w:tcPr>
            <w:tcW w:w="720" w:type="dxa"/>
            <w:tcBorders>
              <w:top w:val="single" w:sz="4" w:space="0" w:color="auto"/>
              <w:left w:val="single" w:sz="4" w:space="0" w:color="auto"/>
              <w:bottom w:val="single" w:sz="4" w:space="0" w:color="auto"/>
              <w:right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0.95</w:t>
            </w:r>
          </w:p>
        </w:tc>
        <w:tc>
          <w:tcPr>
            <w:tcW w:w="644" w:type="dxa"/>
            <w:tcBorders>
              <w:top w:val="single" w:sz="4" w:space="0" w:color="auto"/>
              <w:left w:val="single" w:sz="4" w:space="0" w:color="auto"/>
              <w:bottom w:val="single" w:sz="4" w:space="0" w:color="auto"/>
            </w:tcBorders>
            <w:vAlign w:val="center"/>
          </w:tcPr>
          <w:p w:rsidR="007B7562" w:rsidRPr="00B94BEE" w:rsidRDefault="007B7562" w:rsidP="007B7562">
            <w:pPr>
              <w:jc w:val="both"/>
              <w:rPr>
                <w:sz w:val="20"/>
                <w:szCs w:val="20"/>
                <w:lang w:val="fr-FR"/>
              </w:rPr>
            </w:pPr>
            <w:r w:rsidRPr="00B94BEE">
              <w:rPr>
                <w:sz w:val="20"/>
                <w:szCs w:val="20"/>
                <w:lang w:val="fr-FR"/>
              </w:rPr>
              <w:t>0.90</w:t>
            </w:r>
          </w:p>
        </w:tc>
      </w:tr>
    </w:tbl>
    <w:p w:rsidR="007B7562" w:rsidRDefault="007B7562" w:rsidP="007B7562">
      <w:pPr>
        <w:jc w:val="both"/>
        <w:rPr>
          <w:sz w:val="20"/>
          <w:szCs w:val="20"/>
          <w:lang w:val="it-IT"/>
        </w:rPr>
      </w:pPr>
    </w:p>
    <w:p w:rsidR="007B7562" w:rsidRDefault="007B7562" w:rsidP="007B7562">
      <w:pPr>
        <w:jc w:val="both"/>
        <w:rPr>
          <w:sz w:val="20"/>
          <w:szCs w:val="20"/>
          <w:lang w:val="it-IT"/>
        </w:rPr>
      </w:pPr>
    </w:p>
    <w:p w:rsidR="007B7562" w:rsidRDefault="007B7562" w:rsidP="007B7562">
      <w:pPr>
        <w:jc w:val="both"/>
        <w:rPr>
          <w:sz w:val="20"/>
          <w:szCs w:val="20"/>
          <w:lang w:val="it-IT"/>
        </w:rPr>
      </w:pPr>
    </w:p>
    <w:p w:rsidR="007B7562" w:rsidRDefault="007B7562" w:rsidP="007B7562">
      <w:pPr>
        <w:jc w:val="both"/>
        <w:rPr>
          <w:sz w:val="20"/>
          <w:szCs w:val="20"/>
          <w:lang w:val="it-IT"/>
        </w:rPr>
      </w:pPr>
    </w:p>
    <w:p w:rsidR="007B7562" w:rsidRDefault="007B7562" w:rsidP="007B7562">
      <w:pPr>
        <w:jc w:val="both"/>
        <w:rPr>
          <w:sz w:val="20"/>
          <w:szCs w:val="20"/>
          <w:lang w:val="it-IT"/>
        </w:rPr>
      </w:pPr>
    </w:p>
    <w:p w:rsidR="007B7562" w:rsidRDefault="007B7562" w:rsidP="007B7562">
      <w:pPr>
        <w:jc w:val="both"/>
        <w:rPr>
          <w:sz w:val="20"/>
          <w:szCs w:val="20"/>
          <w:lang w:val="it-IT"/>
        </w:rPr>
      </w:pPr>
    </w:p>
    <w:p w:rsidR="007B7562" w:rsidRPr="00B94BEE" w:rsidRDefault="007B7562" w:rsidP="007B7562">
      <w:pPr>
        <w:jc w:val="both"/>
        <w:rPr>
          <w:sz w:val="20"/>
          <w:szCs w:val="20"/>
          <w:lang w:val="it-IT"/>
        </w:rPr>
      </w:pPr>
    </w:p>
    <w:p w:rsidR="007B7562" w:rsidRPr="00B94BEE" w:rsidRDefault="007B7562" w:rsidP="007B7562">
      <w:pPr>
        <w:jc w:val="both"/>
        <w:rPr>
          <w:sz w:val="20"/>
          <w:szCs w:val="20"/>
          <w:lang w:val="it-IT"/>
        </w:rPr>
      </w:pPr>
    </w:p>
    <w:p w:rsidR="007B7562" w:rsidRPr="00B94BEE" w:rsidRDefault="007B7562" w:rsidP="007B7562">
      <w:pPr>
        <w:jc w:val="both"/>
        <w:rPr>
          <w:sz w:val="20"/>
          <w:szCs w:val="20"/>
          <w:lang w:val="it-IT"/>
        </w:rPr>
      </w:pPr>
    </w:p>
    <w:p w:rsidR="007B7562" w:rsidRPr="00B94BEE" w:rsidRDefault="007B7562" w:rsidP="007B7562">
      <w:pPr>
        <w:jc w:val="both"/>
        <w:rPr>
          <w:sz w:val="20"/>
          <w:szCs w:val="20"/>
          <w:lang w:val="it-IT"/>
        </w:rPr>
      </w:pPr>
    </w:p>
    <w:p w:rsidR="007B7562" w:rsidRDefault="007B7562" w:rsidP="007B7562">
      <w:pPr>
        <w:rPr>
          <w:sz w:val="20"/>
          <w:szCs w:val="20"/>
        </w:rPr>
      </w:pPr>
    </w:p>
    <w:p w:rsidR="007B7562" w:rsidRDefault="007B7562" w:rsidP="007B7562">
      <w:pPr>
        <w:rPr>
          <w:sz w:val="20"/>
          <w:szCs w:val="20"/>
        </w:rPr>
      </w:pPr>
    </w:p>
    <w:p w:rsidR="007B7562" w:rsidRDefault="007B7562" w:rsidP="007B7562">
      <w:pPr>
        <w:rPr>
          <w:sz w:val="20"/>
          <w:szCs w:val="20"/>
        </w:rPr>
      </w:pPr>
      <w:r>
        <w:rPr>
          <w:sz w:val="20"/>
          <w:szCs w:val="20"/>
        </w:rPr>
        <w:t>7.</w:t>
      </w:r>
      <w:r w:rsidRPr="00B94BEE">
        <w:rPr>
          <w:sz w:val="20"/>
          <w:szCs w:val="20"/>
        </w:rPr>
        <w:t xml:space="preserve">  Valoarea impozabilă a clădirii, determinată în urma aplicării prevederilor art.457 alin. (1) - (7), se reduce în funcţie de anul terminării acesteia, după cum urmează: </w:t>
      </w:r>
    </w:p>
    <w:p w:rsidR="007B7562" w:rsidRDefault="007B7562" w:rsidP="007B7562">
      <w:pPr>
        <w:rPr>
          <w:sz w:val="20"/>
          <w:szCs w:val="20"/>
        </w:rPr>
      </w:pPr>
      <w:r w:rsidRPr="00294593">
        <w:rPr>
          <w:bCs/>
          <w:sz w:val="20"/>
          <w:szCs w:val="20"/>
        </w:rPr>
        <w:t>a)</w:t>
      </w:r>
      <w:r w:rsidRPr="00294593">
        <w:rPr>
          <w:sz w:val="20"/>
          <w:szCs w:val="20"/>
        </w:rPr>
        <w:t xml:space="preserve"> cu 50%, pentru clădirea care are o vechime de peste 100 de ani la data de 1 ianuarie a anului fiscal de referinţă</w:t>
      </w:r>
      <w:proofErr w:type="gramStart"/>
      <w:r w:rsidRPr="00294593">
        <w:rPr>
          <w:sz w:val="20"/>
          <w:szCs w:val="20"/>
        </w:rPr>
        <w:t>;</w:t>
      </w:r>
      <w:proofErr w:type="gramEnd"/>
      <w:r w:rsidRPr="00294593">
        <w:rPr>
          <w:sz w:val="20"/>
          <w:szCs w:val="20"/>
        </w:rPr>
        <w:br/>
      </w:r>
      <w:r w:rsidRPr="00294593">
        <w:rPr>
          <w:bCs/>
          <w:sz w:val="20"/>
          <w:szCs w:val="20"/>
        </w:rPr>
        <w:t>b)</w:t>
      </w:r>
      <w:r w:rsidRPr="00294593">
        <w:rPr>
          <w:sz w:val="20"/>
          <w:szCs w:val="20"/>
        </w:rPr>
        <w:t xml:space="preserve"> cu 30%, pentru clădirea care are o vechime cuprinsă între 50 de ani şi 100 de ani inclusiv, la data de 1 ianuarie a anului fiscal de referinţă;</w:t>
      </w:r>
      <w:r w:rsidRPr="00294593">
        <w:rPr>
          <w:sz w:val="20"/>
          <w:szCs w:val="20"/>
        </w:rPr>
        <w:br/>
      </w:r>
      <w:r w:rsidRPr="00294593">
        <w:rPr>
          <w:bCs/>
          <w:sz w:val="20"/>
          <w:szCs w:val="20"/>
        </w:rPr>
        <w:t>c)</w:t>
      </w:r>
      <w:r w:rsidRPr="00B94BEE">
        <w:rPr>
          <w:sz w:val="20"/>
          <w:szCs w:val="20"/>
        </w:rPr>
        <w:t xml:space="preserve"> cu 10%, pentru clădirea care are o vechime cuprinsă între 30 de ani şi 50 de ani inclusiv, la data de 1 ianuarie a anului fiscal de referinţă. </w:t>
      </w:r>
    </w:p>
    <w:p w:rsidR="007B7562" w:rsidRDefault="007B7562" w:rsidP="007B7562">
      <w:pPr>
        <w:rPr>
          <w:sz w:val="20"/>
          <w:szCs w:val="20"/>
        </w:rPr>
      </w:pPr>
      <w:r>
        <w:rPr>
          <w:sz w:val="20"/>
          <w:szCs w:val="20"/>
        </w:rPr>
        <w:t>8.</w:t>
      </w:r>
      <w:r w:rsidRPr="00B94BEE">
        <w:rPr>
          <w:sz w:val="20"/>
          <w:szCs w:val="20"/>
        </w:rPr>
        <w:t xml:space="preserve">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 - ambientale şi funcţionale a clădirii. Anul terminării se actualizează în condiţiile în care, la terminarea lucrărilor de renovare majoră, valoarea clădirii creşte cu cel puţin 50% faţă de valoarea acesteia la data începerii executării lucrărilor.</w:t>
      </w:r>
    </w:p>
    <w:p w:rsidR="007B7562" w:rsidRPr="00053647" w:rsidRDefault="007B7562" w:rsidP="007B7562">
      <w:pPr>
        <w:pStyle w:val="NoSpacing"/>
        <w:rPr>
          <w:sz w:val="20"/>
          <w:szCs w:val="20"/>
          <w:lang w:val="it-IT"/>
        </w:rPr>
      </w:pPr>
      <w:r w:rsidRPr="00053647">
        <w:rPr>
          <w:sz w:val="20"/>
          <w:szCs w:val="20"/>
          <w:lang w:val="it-IT"/>
        </w:rPr>
        <w:t xml:space="preserve">C. Calculul impozitului pe cladiri nerezidentiale aflate in proprietatea persoanelor fizice   </w:t>
      </w:r>
    </w:p>
    <w:p w:rsidR="007B7562" w:rsidRPr="00053647" w:rsidRDefault="007B7562" w:rsidP="007B7562">
      <w:pPr>
        <w:pStyle w:val="NoSpacing"/>
        <w:rPr>
          <w:sz w:val="20"/>
          <w:szCs w:val="20"/>
        </w:rPr>
      </w:pPr>
      <w:r w:rsidRPr="00053647">
        <w:rPr>
          <w:sz w:val="20"/>
          <w:szCs w:val="20"/>
        </w:rPr>
        <w:lastRenderedPageBreak/>
        <w:t xml:space="preserve">(1) Pentru clădirile nerezidenţiale aflate în proprietatea persoanelor fizice, impozitul pe clădiri se calculează prin aplicarea unei cote de 1% asupra valorii care poate fi: </w:t>
      </w:r>
    </w:p>
    <w:p w:rsidR="007B7562" w:rsidRPr="00053647" w:rsidRDefault="007B7562" w:rsidP="007B7562">
      <w:pPr>
        <w:pStyle w:val="NoSpacing"/>
        <w:rPr>
          <w:vanish/>
          <w:sz w:val="20"/>
          <w:szCs w:val="20"/>
        </w:rPr>
      </w:pPr>
      <w:r w:rsidRPr="00053647">
        <w:rPr>
          <w:strike/>
          <w:vanish/>
          <w:sz w:val="20"/>
          <w:szCs w:val="20"/>
        </w:rPr>
        <w:t>|[</w:t>
      </w:r>
      <w:r w:rsidRPr="00053647">
        <w:rPr>
          <w:bCs/>
          <w:strike/>
          <w:vanish/>
          <w:sz w:val="20"/>
          <w:szCs w:val="20"/>
        </w:rPr>
        <w:t>a)</w:t>
      </w:r>
      <w:r w:rsidRPr="00053647">
        <w:rPr>
          <w:strike/>
          <w:vanish/>
          <w:sz w:val="20"/>
          <w:szCs w:val="20"/>
        </w:rPr>
        <w:t xml:space="preserve"> valoarea rezultată dintr-un raport de evaluare întocmit de un evaluator autorizat în ultimii 5 ani anteriori anului de referinţă; </w:t>
      </w:r>
      <w:r w:rsidRPr="00053647">
        <w:rPr>
          <w:i/>
          <w:iCs/>
          <w:strike/>
          <w:vanish/>
          <w:sz w:val="20"/>
          <w:szCs w:val="20"/>
        </w:rPr>
        <w:t xml:space="preserve">(text original în vigoare până la 3 ianuarie 2016) </w:t>
      </w:r>
      <w:r w:rsidRPr="00053647">
        <w:rPr>
          <w:strike/>
          <w:vanish/>
          <w:sz w:val="20"/>
          <w:szCs w:val="20"/>
        </w:rPr>
        <w:t xml:space="preserve">]| </w:t>
      </w:r>
    </w:p>
    <w:p w:rsidR="007B7562" w:rsidRPr="00053647" w:rsidRDefault="007B7562" w:rsidP="007B7562">
      <w:pPr>
        <w:pStyle w:val="NoSpacing"/>
        <w:rPr>
          <w:sz w:val="20"/>
          <w:szCs w:val="20"/>
        </w:rPr>
      </w:pPr>
      <w:r w:rsidRPr="00053647">
        <w:rPr>
          <w:bCs/>
          <w:sz w:val="20"/>
          <w:szCs w:val="20"/>
        </w:rPr>
        <w:t>a)</w:t>
      </w:r>
      <w:r w:rsidRPr="00053647">
        <w:rPr>
          <w:sz w:val="20"/>
          <w:szCs w:val="20"/>
        </w:rPr>
        <w:t xml:space="preserve"> valoarea rezultată dintr-un raport de evaluare întocmit de un evaluator autorizat în ultimii 5 ani anteriori anului de referinţă, depus la organul fiscal local până la primul termen de plată din anul de referinţă; </w:t>
      </w:r>
    </w:p>
    <w:p w:rsidR="007B7562" w:rsidRPr="00053647" w:rsidRDefault="007B7562" w:rsidP="007B7562">
      <w:pPr>
        <w:pStyle w:val="NoSpacing"/>
        <w:rPr>
          <w:sz w:val="20"/>
          <w:szCs w:val="20"/>
        </w:rPr>
      </w:pPr>
      <w:r w:rsidRPr="00053647">
        <w:rPr>
          <w:bCs/>
          <w:sz w:val="20"/>
          <w:szCs w:val="20"/>
        </w:rPr>
        <w:t>b)</w:t>
      </w:r>
      <w:r w:rsidRPr="00053647">
        <w:rPr>
          <w:sz w:val="20"/>
          <w:szCs w:val="20"/>
        </w:rPr>
        <w:t xml:space="preserve"> valoarea finală a lucrărilor de construcţii, în cazul clădirilor noi, construite în ultimii 5 ani anteriori anului dereferinţă;</w:t>
      </w:r>
      <w:r w:rsidRPr="00053647">
        <w:rPr>
          <w:sz w:val="20"/>
          <w:szCs w:val="20"/>
        </w:rPr>
        <w:br/>
      </w:r>
      <w:r w:rsidRPr="00053647">
        <w:rPr>
          <w:bCs/>
          <w:sz w:val="20"/>
          <w:szCs w:val="20"/>
        </w:rPr>
        <w:t>c)</w:t>
      </w:r>
      <w:r w:rsidRPr="00053647">
        <w:rPr>
          <w:sz w:val="20"/>
          <w:szCs w:val="20"/>
        </w:rPr>
        <w:t xml:space="preserve"> valoarea clădirilor care rezultă din actul prin care se transferă dreptul de proprietate, în cazul clădirilor dobândite în ultimii 5 ani anteriori anului de referinţă. </w:t>
      </w:r>
    </w:p>
    <w:p w:rsidR="007B7562" w:rsidRPr="00053647" w:rsidRDefault="007B7562" w:rsidP="007B7562">
      <w:pPr>
        <w:jc w:val="both"/>
        <w:rPr>
          <w:sz w:val="20"/>
          <w:szCs w:val="20"/>
        </w:rPr>
      </w:pPr>
      <w:r w:rsidRPr="00053647">
        <w:rPr>
          <w:sz w:val="20"/>
          <w:szCs w:val="20"/>
        </w:rPr>
        <w:t>(2) Cota impozitului pe clădiri se stabileşte prin hotărâre a consiliului local.</w:t>
      </w:r>
    </w:p>
    <w:p w:rsidR="007B7562" w:rsidRPr="00B94BEE" w:rsidRDefault="007B7562" w:rsidP="007B7562">
      <w:pPr>
        <w:jc w:val="both"/>
        <w:rPr>
          <w:sz w:val="20"/>
          <w:szCs w:val="20"/>
        </w:rPr>
      </w:pPr>
      <w:r w:rsidRPr="00053647">
        <w:rPr>
          <w:sz w:val="20"/>
          <w:szCs w:val="20"/>
        </w:rPr>
        <w:t>(3) Pentru clădirile nerezidenţiale aflate în proprietatea persoanelor fizice, utilizate</w:t>
      </w:r>
      <w:r w:rsidRPr="00B94BEE">
        <w:rPr>
          <w:sz w:val="20"/>
          <w:szCs w:val="20"/>
        </w:rPr>
        <w:t xml:space="preserve"> pentru activităţi din domeniul agricol, impozitul pe clădiri se calculează prin aplicarea unei cote </w:t>
      </w:r>
      <w:r w:rsidRPr="008A697D">
        <w:rPr>
          <w:b/>
          <w:sz w:val="20"/>
          <w:szCs w:val="20"/>
        </w:rPr>
        <w:t>de 0,4%</w:t>
      </w:r>
      <w:r w:rsidRPr="00B94BEE">
        <w:rPr>
          <w:sz w:val="20"/>
          <w:szCs w:val="20"/>
        </w:rPr>
        <w:t>asupra valorii impozabile a clădirii.</w:t>
      </w:r>
      <w:r w:rsidRPr="00B94BEE">
        <w:rPr>
          <w:sz w:val="20"/>
          <w:szCs w:val="20"/>
        </w:rPr>
        <w:br/>
        <w:t>(4) În cazul în care valoarea clădirii nu poate fi calculată conform prevederilor art 458 alin. (1), impozitul se calculează prin aplicarea cotei de 2% asupra valorii impozabile determinate conform art. 45</w:t>
      </w:r>
      <w:r>
        <w:rPr>
          <w:sz w:val="20"/>
          <w:szCs w:val="20"/>
        </w:rPr>
        <w:t>7.</w:t>
      </w:r>
      <w:r w:rsidRPr="00B94BEE">
        <w:rPr>
          <w:strike/>
          <w:vanish/>
          <w:sz w:val="20"/>
          <w:szCs w:val="20"/>
        </w:rPr>
        <w:t>|[    </w:t>
      </w:r>
      <w:r w:rsidRPr="00B94BEE">
        <w:rPr>
          <w:b/>
          <w:bCs/>
          <w:strike/>
          <w:vanish/>
          <w:sz w:val="20"/>
          <w:szCs w:val="20"/>
        </w:rPr>
        <w:t>38.</w:t>
      </w:r>
      <w:r w:rsidRPr="00B94BEE">
        <w:rPr>
          <w:strike/>
          <w:vanish/>
          <w:sz w:val="20"/>
          <w:szCs w:val="20"/>
        </w:rPr>
        <w:t xml:space="preserve"> Pentru stabilirea impozitului pe clădiri conform art. 458 şi art. 460 alin. (2) şi (3) din </w:t>
      </w:r>
      <w:hyperlink r:id="rId21" w:history="1">
        <w:r w:rsidRPr="00B94BEE">
          <w:rPr>
            <w:rStyle w:val="Hyperlink"/>
            <w:strike/>
            <w:vanish/>
            <w:color w:val="auto"/>
            <w:sz w:val="20"/>
            <w:szCs w:val="20"/>
          </w:rPr>
          <w:t>Codul fiscal</w:t>
        </w:r>
      </w:hyperlink>
      <w:r w:rsidRPr="00B94BEE">
        <w:rPr>
          <w:strike/>
          <w:vanish/>
          <w:sz w:val="20"/>
          <w:szCs w:val="20"/>
        </w:rPr>
        <w:t xml:space="preserve">, în cazul în care contribuabilul depune la organul fiscal local o declaraţie la care anexează un raport de evaluare, valoarea impozabilă a clădirii este considerată a fi cea care rezultă din raportul de evaluare, chiar şi în cazul în care clădirea a fost finalizată sau dobândită în anul anterior anului de referinţă. </w:t>
      </w:r>
      <w:r w:rsidRPr="00B94BEE">
        <w:rPr>
          <w:i/>
          <w:iCs/>
          <w:strike/>
          <w:vanish/>
          <w:sz w:val="20"/>
          <w:szCs w:val="20"/>
        </w:rPr>
        <w:t xml:space="preserve">(pct. 38 al titlului IX din anexa la </w:t>
      </w:r>
      <w:hyperlink r:id="rId22" w:history="1">
        <w:r w:rsidRPr="00B94BEE">
          <w:rPr>
            <w:rStyle w:val="Hyperlink"/>
            <w:i/>
            <w:iCs/>
            <w:strike/>
            <w:vanish/>
            <w:color w:val="auto"/>
            <w:sz w:val="20"/>
            <w:szCs w:val="20"/>
          </w:rPr>
          <w:t>H.G. nr. 1/2016</w:t>
        </w:r>
      </w:hyperlink>
      <w:r w:rsidRPr="00B94BEE">
        <w:rPr>
          <w:i/>
          <w:iCs/>
          <w:strike/>
          <w:vanish/>
          <w:sz w:val="20"/>
          <w:szCs w:val="20"/>
        </w:rPr>
        <w:t xml:space="preserve">, în aplicarea art. 458 şi </w:t>
      </w:r>
      <w:hyperlink r:id="rId23" w:anchor="460" w:history="1">
        <w:r w:rsidRPr="00B94BEE">
          <w:rPr>
            <w:rStyle w:val="Hyperlink"/>
            <w:i/>
            <w:iCs/>
            <w:strike/>
            <w:vanish/>
            <w:color w:val="auto"/>
            <w:sz w:val="20"/>
            <w:szCs w:val="20"/>
          </w:rPr>
          <w:t>art. 460</w:t>
        </w:r>
      </w:hyperlink>
      <w:r w:rsidRPr="00B94BEE">
        <w:rPr>
          <w:i/>
          <w:iCs/>
          <w:strike/>
          <w:vanish/>
          <w:sz w:val="20"/>
          <w:szCs w:val="20"/>
        </w:rPr>
        <w:t xml:space="preserve"> alin. (2) şi (3) din </w:t>
      </w:r>
      <w:hyperlink r:id="rId24" w:history="1">
        <w:r w:rsidRPr="00B94BEE">
          <w:rPr>
            <w:rStyle w:val="Hyperlink"/>
            <w:i/>
            <w:iCs/>
            <w:strike/>
            <w:vanish/>
            <w:color w:val="auto"/>
            <w:sz w:val="20"/>
            <w:szCs w:val="20"/>
          </w:rPr>
          <w:t>Legea nr. 227/2015</w:t>
        </w:r>
      </w:hyperlink>
      <w:r w:rsidRPr="00B94BEE">
        <w:rPr>
          <w:i/>
          <w:iCs/>
          <w:strike/>
          <w:vanish/>
          <w:sz w:val="20"/>
          <w:szCs w:val="20"/>
        </w:rPr>
        <w:t>, în vigoare de la 13 ianuarie 2016 până la 21 martie 2016)</w:t>
      </w:r>
      <w:r w:rsidRPr="00B94BEE">
        <w:rPr>
          <w:strike/>
          <w:vanish/>
          <w:sz w:val="20"/>
          <w:szCs w:val="20"/>
        </w:rPr>
        <w:t xml:space="preserve"> ]| </w:t>
      </w:r>
    </w:p>
    <w:p w:rsidR="007B7562" w:rsidRPr="00B94BEE" w:rsidRDefault="007B7562" w:rsidP="007B7562">
      <w:pPr>
        <w:rPr>
          <w:vanish/>
          <w:sz w:val="20"/>
          <w:szCs w:val="20"/>
        </w:rPr>
      </w:pPr>
    </w:p>
    <w:p w:rsidR="007B7562" w:rsidRPr="00B94BEE" w:rsidRDefault="007B7562" w:rsidP="007B7562">
      <w:pPr>
        <w:autoSpaceDE w:val="0"/>
        <w:autoSpaceDN w:val="0"/>
        <w:adjustRightInd w:val="0"/>
        <w:jc w:val="both"/>
        <w:rPr>
          <w:sz w:val="20"/>
          <w:szCs w:val="20"/>
          <w:lang w:val="it-IT"/>
        </w:rPr>
      </w:pPr>
    </w:p>
    <w:p w:rsidR="007B7562" w:rsidRPr="00B94BEE" w:rsidRDefault="007B7562" w:rsidP="007B7562">
      <w:pPr>
        <w:autoSpaceDE w:val="0"/>
        <w:autoSpaceDN w:val="0"/>
        <w:adjustRightInd w:val="0"/>
        <w:jc w:val="both"/>
        <w:rPr>
          <w:sz w:val="20"/>
          <w:szCs w:val="20"/>
          <w:lang w:val="it-IT"/>
        </w:rPr>
      </w:pPr>
      <w:r w:rsidRPr="00BA7E28">
        <w:rPr>
          <w:b/>
          <w:sz w:val="20"/>
          <w:szCs w:val="20"/>
          <w:lang w:val="it-IT"/>
        </w:rPr>
        <w:t>D.</w:t>
      </w:r>
      <w:r w:rsidRPr="00B94BEE">
        <w:rPr>
          <w:b/>
          <w:sz w:val="20"/>
          <w:szCs w:val="20"/>
          <w:lang w:val="it-IT"/>
        </w:rPr>
        <w:t>Calculul impozitului pe cladirile cu destinatie mixta aflate in proprietatea persoanelor fizice</w:t>
      </w:r>
    </w:p>
    <w:p w:rsidR="007B7562" w:rsidRDefault="007B7562" w:rsidP="007B7562">
      <w:pPr>
        <w:jc w:val="both"/>
        <w:rPr>
          <w:sz w:val="20"/>
          <w:szCs w:val="20"/>
        </w:rPr>
      </w:pPr>
      <w:r w:rsidRPr="00B94BEE">
        <w:rPr>
          <w:sz w:val="20"/>
          <w:szCs w:val="20"/>
        </w:rPr>
        <w:t xml:space="preserve">(1) În cazul clădirilor cu destinaţie mixtă aflate în proprietatea persoanelor fizice, impozitul se calculează prin însumarea impozitului calculat pentru suprafaţa folosită în scop rezidenţial conform </w:t>
      </w:r>
      <w:hyperlink r:id="rId25" w:anchor="457" w:history="1">
        <w:r w:rsidRPr="00B94BEE">
          <w:rPr>
            <w:rStyle w:val="Hyperlink"/>
            <w:color w:val="auto"/>
            <w:sz w:val="20"/>
            <w:szCs w:val="20"/>
          </w:rPr>
          <w:t>art. 457</w:t>
        </w:r>
      </w:hyperlink>
      <w:r w:rsidRPr="00B94BEE">
        <w:rPr>
          <w:sz w:val="20"/>
          <w:szCs w:val="20"/>
        </w:rPr>
        <w:t xml:space="preserve"> cu impozitul determinat pentru suprafaţa folosită în scop nerezidenţial, conform </w:t>
      </w:r>
      <w:hyperlink r:id="rId26" w:anchor="458" w:history="1">
        <w:r w:rsidRPr="00B94BEE">
          <w:rPr>
            <w:rStyle w:val="Hyperlink"/>
            <w:color w:val="auto"/>
            <w:sz w:val="20"/>
            <w:szCs w:val="20"/>
          </w:rPr>
          <w:t>art. 458</w:t>
        </w:r>
      </w:hyperlink>
      <w:r w:rsidRPr="00B94BEE">
        <w:rPr>
          <w:sz w:val="20"/>
          <w:szCs w:val="20"/>
        </w:rPr>
        <w:t>.</w:t>
      </w:r>
    </w:p>
    <w:p w:rsidR="007B7562" w:rsidRDefault="007B7562" w:rsidP="007B7562">
      <w:pPr>
        <w:jc w:val="both"/>
        <w:rPr>
          <w:sz w:val="20"/>
          <w:szCs w:val="20"/>
        </w:rPr>
      </w:pPr>
      <w:r w:rsidRPr="00B94BEE">
        <w:rPr>
          <w:sz w:val="20"/>
          <w:szCs w:val="20"/>
        </w:rPr>
        <w:t xml:space="preserve">(2) În cazul în care la adresa clădirii </w:t>
      </w:r>
      <w:proofErr w:type="gramStart"/>
      <w:r w:rsidRPr="00B94BEE">
        <w:rPr>
          <w:sz w:val="20"/>
          <w:szCs w:val="20"/>
        </w:rPr>
        <w:t>este</w:t>
      </w:r>
      <w:proofErr w:type="gramEnd"/>
      <w:r w:rsidRPr="00B94BEE">
        <w:rPr>
          <w:sz w:val="20"/>
          <w:szCs w:val="20"/>
        </w:rPr>
        <w:t xml:space="preserve"> înregistrat un domiciliu fiscal la care nu se desfăşoară nicio activitate economică, impozitul se calculează conform </w:t>
      </w:r>
      <w:hyperlink r:id="rId27" w:anchor="457" w:history="1">
        <w:r w:rsidRPr="00B94BEE">
          <w:rPr>
            <w:rStyle w:val="Hyperlink"/>
            <w:color w:val="auto"/>
            <w:sz w:val="20"/>
            <w:szCs w:val="20"/>
          </w:rPr>
          <w:t>art. 457</w:t>
        </w:r>
      </w:hyperlink>
      <w:r w:rsidRPr="00B94BEE">
        <w:rPr>
          <w:sz w:val="20"/>
          <w:szCs w:val="20"/>
        </w:rPr>
        <w:t>.</w:t>
      </w:r>
    </w:p>
    <w:p w:rsidR="007B7562" w:rsidRDefault="007B7562" w:rsidP="007B7562">
      <w:pPr>
        <w:jc w:val="both"/>
        <w:rPr>
          <w:sz w:val="20"/>
          <w:szCs w:val="20"/>
        </w:rPr>
      </w:pPr>
      <w:r w:rsidRPr="00B94BEE">
        <w:rPr>
          <w:sz w:val="20"/>
          <w:szCs w:val="20"/>
        </w:rPr>
        <w:t xml:space="preserve">(3) Dacă suprafeţele folosite în scop rezidenţial şi cele folosite în scop nerezidenţial nu pot fi evidenţiate distinct, se aplică următoarele reguli: </w:t>
      </w:r>
    </w:p>
    <w:p w:rsidR="007B7562" w:rsidRPr="003C0479" w:rsidRDefault="007B7562" w:rsidP="007B7562">
      <w:pPr>
        <w:jc w:val="both"/>
        <w:rPr>
          <w:sz w:val="20"/>
          <w:szCs w:val="20"/>
        </w:rPr>
      </w:pPr>
      <w:r w:rsidRPr="003C0479">
        <w:rPr>
          <w:bCs/>
          <w:sz w:val="20"/>
          <w:szCs w:val="20"/>
        </w:rPr>
        <w:t>a)</w:t>
      </w:r>
      <w:r w:rsidR="00CC771B">
        <w:rPr>
          <w:bCs/>
          <w:sz w:val="20"/>
          <w:szCs w:val="20"/>
        </w:rPr>
        <w:t xml:space="preserve"> </w:t>
      </w:r>
      <w:proofErr w:type="gramStart"/>
      <w:r w:rsidRPr="003C0479">
        <w:rPr>
          <w:sz w:val="20"/>
          <w:szCs w:val="20"/>
        </w:rPr>
        <w:t>în</w:t>
      </w:r>
      <w:proofErr w:type="gramEnd"/>
      <w:r w:rsidRPr="003C0479">
        <w:rPr>
          <w:sz w:val="20"/>
          <w:szCs w:val="20"/>
        </w:rPr>
        <w:t xml:space="preserve"> cazul în care la adresa clădirii este înregistrat un domiciliu fiscal la care nu se desfăşoară nicio activitate economică, impozitul se calculează conform </w:t>
      </w:r>
      <w:hyperlink r:id="rId28" w:anchor="457" w:history="1">
        <w:r w:rsidRPr="003C0479">
          <w:rPr>
            <w:rStyle w:val="Hyperlink"/>
            <w:color w:val="auto"/>
            <w:sz w:val="20"/>
            <w:szCs w:val="20"/>
          </w:rPr>
          <w:t>art. 457</w:t>
        </w:r>
      </w:hyperlink>
      <w:r w:rsidRPr="003C0479">
        <w:rPr>
          <w:sz w:val="20"/>
          <w:szCs w:val="20"/>
        </w:rPr>
        <w:t>;</w:t>
      </w:r>
    </w:p>
    <w:p w:rsidR="007B7562" w:rsidRDefault="007B7562" w:rsidP="007B7562">
      <w:pPr>
        <w:jc w:val="both"/>
        <w:rPr>
          <w:sz w:val="20"/>
          <w:szCs w:val="20"/>
        </w:rPr>
      </w:pPr>
      <w:r w:rsidRPr="003C0479">
        <w:rPr>
          <w:bCs/>
          <w:sz w:val="20"/>
          <w:szCs w:val="20"/>
        </w:rPr>
        <w:t>b)</w:t>
      </w:r>
      <w:r w:rsidR="00CC771B">
        <w:rPr>
          <w:bCs/>
          <w:sz w:val="20"/>
          <w:szCs w:val="20"/>
        </w:rPr>
        <w:t xml:space="preserve"> </w:t>
      </w:r>
      <w:proofErr w:type="gramStart"/>
      <w:r w:rsidRPr="003C0479">
        <w:rPr>
          <w:sz w:val="20"/>
          <w:szCs w:val="20"/>
        </w:rPr>
        <w:t>în</w:t>
      </w:r>
      <w:proofErr w:type="gramEnd"/>
      <w:r w:rsidRPr="003C0479">
        <w:rPr>
          <w:sz w:val="20"/>
          <w:szCs w:val="20"/>
        </w:rPr>
        <w:t xml:space="preserve"> cazul în care la adresa clădirii este înregistrat un domiciliu fiscal la care se desfăşoară activitatea economică, iar cheltuielile</w:t>
      </w:r>
      <w:r w:rsidRPr="00B94BEE">
        <w:rPr>
          <w:sz w:val="20"/>
          <w:szCs w:val="20"/>
        </w:rPr>
        <w:t xml:space="preserve"> cu utilităţile sunt înregistrate în sarcina persoanei care desfăşoară activitatea economică, impozitul pe clădiri se calculează conform prevederilor </w:t>
      </w:r>
      <w:hyperlink r:id="rId29" w:anchor="458" w:history="1">
        <w:r w:rsidRPr="00B94BEE">
          <w:rPr>
            <w:rStyle w:val="Hyperlink"/>
            <w:color w:val="auto"/>
            <w:sz w:val="20"/>
            <w:szCs w:val="20"/>
          </w:rPr>
          <w:t>art. 458</w:t>
        </w:r>
      </w:hyperlink>
      <w:r w:rsidRPr="00B94BEE">
        <w:rPr>
          <w:sz w:val="20"/>
          <w:szCs w:val="20"/>
        </w:rPr>
        <w:t xml:space="preserve">. </w:t>
      </w:r>
    </w:p>
    <w:p w:rsidR="007B7562" w:rsidRPr="00B94BEE" w:rsidRDefault="007B7562" w:rsidP="007B7562">
      <w:pPr>
        <w:jc w:val="both"/>
        <w:rPr>
          <w:sz w:val="20"/>
          <w:szCs w:val="20"/>
          <w:lang w:val="it-IT"/>
        </w:rPr>
      </w:pPr>
    </w:p>
    <w:p w:rsidR="007B7562" w:rsidRPr="00B94BEE" w:rsidRDefault="007B7562" w:rsidP="007B7562">
      <w:pPr>
        <w:autoSpaceDE w:val="0"/>
        <w:autoSpaceDN w:val="0"/>
        <w:adjustRightInd w:val="0"/>
        <w:rPr>
          <w:sz w:val="20"/>
          <w:szCs w:val="20"/>
          <w:lang w:val="it-IT"/>
        </w:rPr>
      </w:pPr>
      <w:r>
        <w:rPr>
          <w:b/>
          <w:sz w:val="20"/>
          <w:szCs w:val="20"/>
          <w:lang w:val="it-IT"/>
        </w:rPr>
        <w:t xml:space="preserve">E. </w:t>
      </w:r>
      <w:r w:rsidRPr="00B94BEE">
        <w:rPr>
          <w:b/>
          <w:sz w:val="20"/>
          <w:szCs w:val="20"/>
          <w:lang w:val="it-IT"/>
        </w:rPr>
        <w:t>Calculul impozitului/taxei pe cladirile detinute de persoane juridice</w:t>
      </w:r>
    </w:p>
    <w:p w:rsidR="007B7562" w:rsidRPr="00B94BEE" w:rsidRDefault="007B7562" w:rsidP="007B7562">
      <w:pPr>
        <w:jc w:val="both"/>
        <w:rPr>
          <w:sz w:val="20"/>
          <w:szCs w:val="20"/>
        </w:rPr>
      </w:pPr>
      <w:r w:rsidRPr="00B94BEE">
        <w:rPr>
          <w:sz w:val="20"/>
          <w:szCs w:val="20"/>
        </w:rPr>
        <w:t xml:space="preserve"> (1) Pentru clădirile rezidenţiale aflate în proprietatea sau deţinute de persoanele juridice, impozitul/taxa pe clădiri se calculează prin aplicarea unei cote </w:t>
      </w:r>
      <w:r>
        <w:rPr>
          <w:sz w:val="20"/>
          <w:szCs w:val="20"/>
        </w:rPr>
        <w:t>de</w:t>
      </w:r>
      <w:r w:rsidRPr="00B94BEE">
        <w:rPr>
          <w:sz w:val="20"/>
          <w:szCs w:val="20"/>
        </w:rPr>
        <w:t xml:space="preserve"> 0</w:t>
      </w:r>
      <w:proofErr w:type="gramStart"/>
      <w:r w:rsidRPr="00B94BEE">
        <w:rPr>
          <w:sz w:val="20"/>
          <w:szCs w:val="20"/>
        </w:rPr>
        <w:t>,2</w:t>
      </w:r>
      <w:proofErr w:type="gramEnd"/>
      <w:r w:rsidRPr="00B94BEE">
        <w:rPr>
          <w:sz w:val="20"/>
          <w:szCs w:val="20"/>
        </w:rPr>
        <w:t>% - asupra valorii impozabile a clădirii.</w:t>
      </w:r>
    </w:p>
    <w:p w:rsidR="007B7562" w:rsidRPr="00B94BEE" w:rsidRDefault="007B7562" w:rsidP="007B7562">
      <w:pPr>
        <w:jc w:val="both"/>
        <w:rPr>
          <w:sz w:val="20"/>
          <w:szCs w:val="20"/>
        </w:rPr>
      </w:pPr>
      <w:r w:rsidRPr="00B94BEE">
        <w:rPr>
          <w:sz w:val="20"/>
          <w:szCs w:val="20"/>
        </w:rPr>
        <w:t xml:space="preserve">(2) Pentru clădirile nerezidenţiale aflate în proprietatea sau deţinute de persoanele juridice, impozitul/taxa pe clădiri se calculează prin aplicarea unei cote </w:t>
      </w:r>
      <w:r>
        <w:rPr>
          <w:sz w:val="20"/>
          <w:szCs w:val="20"/>
        </w:rPr>
        <w:t>de</w:t>
      </w:r>
      <w:r w:rsidRPr="00B94BEE">
        <w:rPr>
          <w:sz w:val="20"/>
          <w:szCs w:val="20"/>
        </w:rPr>
        <w:t xml:space="preserve"> 1</w:t>
      </w:r>
      <w:proofErr w:type="gramStart"/>
      <w:r w:rsidRPr="00B94BEE">
        <w:rPr>
          <w:sz w:val="20"/>
          <w:szCs w:val="20"/>
        </w:rPr>
        <w:t>,3</w:t>
      </w:r>
      <w:proofErr w:type="gramEnd"/>
      <w:r w:rsidRPr="00B94BEE">
        <w:rPr>
          <w:sz w:val="20"/>
          <w:szCs w:val="20"/>
        </w:rPr>
        <w:t>%, inclusiv, asupra valorii impozabile a clădirii.</w:t>
      </w:r>
    </w:p>
    <w:p w:rsidR="007B7562" w:rsidRPr="00B94BEE" w:rsidRDefault="007B7562" w:rsidP="007B7562">
      <w:pPr>
        <w:jc w:val="both"/>
        <w:rPr>
          <w:sz w:val="20"/>
          <w:szCs w:val="20"/>
        </w:rPr>
      </w:pPr>
      <w:r w:rsidRPr="00B94BEE">
        <w:rPr>
          <w:sz w:val="20"/>
          <w:szCs w:val="20"/>
        </w:rPr>
        <w:t>(3) Pentru clădirile nerezidenţiale aflate în proprietatea sau deţinute de persoanele juridice, utilizate pentru activităţi din domeniul agricol, impozitul/taxa pe clădiri se calculează prin aplicarea unei cote de 0,4% asupra valorii impozabile a clădirii.</w:t>
      </w:r>
    </w:p>
    <w:p w:rsidR="007B7562" w:rsidRPr="00B94BEE" w:rsidRDefault="007B7562" w:rsidP="007B7562">
      <w:pPr>
        <w:jc w:val="both"/>
        <w:rPr>
          <w:sz w:val="20"/>
          <w:szCs w:val="20"/>
        </w:rPr>
      </w:pPr>
      <w:r w:rsidRPr="00B94BEE">
        <w:rPr>
          <w:sz w:val="20"/>
          <w:szCs w:val="20"/>
        </w:rPr>
        <w:t xml:space="preserve">(4)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art. 460 alin. (2) </w:t>
      </w:r>
      <w:proofErr w:type="gramStart"/>
      <w:r w:rsidRPr="00B94BEE">
        <w:rPr>
          <w:sz w:val="20"/>
          <w:szCs w:val="20"/>
        </w:rPr>
        <w:t>sau</w:t>
      </w:r>
      <w:proofErr w:type="gramEnd"/>
      <w:r w:rsidRPr="00B94BEE">
        <w:rPr>
          <w:sz w:val="20"/>
          <w:szCs w:val="20"/>
        </w:rPr>
        <w:t xml:space="preserve"> (3).</w:t>
      </w:r>
    </w:p>
    <w:p w:rsidR="007B7562" w:rsidRDefault="007B7562" w:rsidP="007B7562">
      <w:pPr>
        <w:jc w:val="both"/>
        <w:rPr>
          <w:sz w:val="20"/>
          <w:szCs w:val="20"/>
        </w:rPr>
      </w:pPr>
      <w:r w:rsidRPr="00B94BEE">
        <w:rPr>
          <w:sz w:val="20"/>
          <w:szCs w:val="20"/>
        </w:rPr>
        <w:t xml:space="preserve">(5) Pentru stabilirea impozitului/taxei pe clădiri, valoarea impozabilă a clădirilor aflate în proprietatea persoanelor juridice </w:t>
      </w:r>
      <w:proofErr w:type="gramStart"/>
      <w:r w:rsidRPr="00B94BEE">
        <w:rPr>
          <w:sz w:val="20"/>
          <w:szCs w:val="20"/>
        </w:rPr>
        <w:t>este</w:t>
      </w:r>
      <w:proofErr w:type="gramEnd"/>
      <w:r w:rsidRPr="00B94BEE">
        <w:rPr>
          <w:sz w:val="20"/>
          <w:szCs w:val="20"/>
        </w:rPr>
        <w:t xml:space="preserve"> valoarea de la 31 decembrie a anului anterior celui pentru care se datorează impozitul/taxa şi poate fi: </w:t>
      </w:r>
    </w:p>
    <w:p w:rsidR="007B7562" w:rsidRPr="003C0479" w:rsidRDefault="007B7562" w:rsidP="007B7562">
      <w:pPr>
        <w:jc w:val="both"/>
        <w:rPr>
          <w:sz w:val="20"/>
          <w:szCs w:val="20"/>
        </w:rPr>
      </w:pPr>
      <w:r w:rsidRPr="003C0479">
        <w:rPr>
          <w:bCs/>
          <w:sz w:val="20"/>
          <w:szCs w:val="20"/>
        </w:rPr>
        <w:t>a)</w:t>
      </w:r>
      <w:r w:rsidR="00CC771B">
        <w:rPr>
          <w:bCs/>
          <w:sz w:val="20"/>
          <w:szCs w:val="20"/>
        </w:rPr>
        <w:t xml:space="preserve"> </w:t>
      </w:r>
      <w:proofErr w:type="gramStart"/>
      <w:r w:rsidRPr="003C0479">
        <w:rPr>
          <w:sz w:val="20"/>
          <w:szCs w:val="20"/>
        </w:rPr>
        <w:t>ultima</w:t>
      </w:r>
      <w:proofErr w:type="gramEnd"/>
      <w:r w:rsidRPr="003C0479">
        <w:rPr>
          <w:sz w:val="20"/>
          <w:szCs w:val="20"/>
        </w:rPr>
        <w:t xml:space="preserve"> valoare impozabilă înregistrată în evidenţele organului fiscal;</w:t>
      </w:r>
    </w:p>
    <w:p w:rsidR="007B7562" w:rsidRPr="003C0479" w:rsidRDefault="007B7562" w:rsidP="007B7562">
      <w:pPr>
        <w:jc w:val="both"/>
        <w:rPr>
          <w:sz w:val="20"/>
          <w:szCs w:val="20"/>
        </w:rPr>
      </w:pPr>
      <w:r w:rsidRPr="003C0479">
        <w:rPr>
          <w:bCs/>
          <w:sz w:val="20"/>
          <w:szCs w:val="20"/>
        </w:rPr>
        <w:t>b)</w:t>
      </w:r>
      <w:r w:rsidR="00CC771B">
        <w:rPr>
          <w:bCs/>
          <w:sz w:val="20"/>
          <w:szCs w:val="20"/>
        </w:rPr>
        <w:t xml:space="preserve"> </w:t>
      </w:r>
      <w:proofErr w:type="gramStart"/>
      <w:r w:rsidRPr="003C0479">
        <w:rPr>
          <w:sz w:val="20"/>
          <w:szCs w:val="20"/>
        </w:rPr>
        <w:t>valoarea</w:t>
      </w:r>
      <w:proofErr w:type="gramEnd"/>
      <w:r w:rsidRPr="003C0479">
        <w:rPr>
          <w:sz w:val="20"/>
          <w:szCs w:val="20"/>
        </w:rPr>
        <w:t xml:space="preserve"> rezultată dintr-un raport de evaluare întocmit de un evaluator autorizat în conformitate cu standardele de evaluare a bunurilor aflate în vigoare la data evaluării;</w:t>
      </w:r>
    </w:p>
    <w:p w:rsidR="007B7562" w:rsidRPr="003C0479" w:rsidRDefault="007B7562" w:rsidP="007B7562">
      <w:pPr>
        <w:jc w:val="both"/>
        <w:rPr>
          <w:sz w:val="20"/>
          <w:szCs w:val="20"/>
        </w:rPr>
      </w:pPr>
      <w:r w:rsidRPr="003C0479">
        <w:rPr>
          <w:bCs/>
          <w:sz w:val="20"/>
          <w:szCs w:val="20"/>
        </w:rPr>
        <w:t>c)</w:t>
      </w:r>
      <w:r w:rsidR="00CC771B">
        <w:rPr>
          <w:bCs/>
          <w:sz w:val="20"/>
          <w:szCs w:val="20"/>
        </w:rPr>
        <w:t xml:space="preserve"> </w:t>
      </w:r>
      <w:proofErr w:type="gramStart"/>
      <w:r w:rsidRPr="003C0479">
        <w:rPr>
          <w:sz w:val="20"/>
          <w:szCs w:val="20"/>
        </w:rPr>
        <w:t>valoarea</w:t>
      </w:r>
      <w:proofErr w:type="gramEnd"/>
      <w:r w:rsidRPr="003C0479">
        <w:rPr>
          <w:sz w:val="20"/>
          <w:szCs w:val="20"/>
        </w:rPr>
        <w:t xml:space="preserve"> finală a lucrărilor de construcţii, în cazul clădirilor noi, construite în cursul anului fiscal anterior;</w:t>
      </w:r>
    </w:p>
    <w:p w:rsidR="007B7562" w:rsidRPr="003C0479" w:rsidRDefault="007B7562" w:rsidP="007B7562">
      <w:pPr>
        <w:jc w:val="both"/>
        <w:rPr>
          <w:sz w:val="20"/>
          <w:szCs w:val="20"/>
        </w:rPr>
      </w:pPr>
      <w:r w:rsidRPr="003C0479">
        <w:rPr>
          <w:bCs/>
          <w:sz w:val="20"/>
          <w:szCs w:val="20"/>
        </w:rPr>
        <w:t>d)</w:t>
      </w:r>
      <w:r w:rsidR="00CC771B">
        <w:rPr>
          <w:bCs/>
          <w:sz w:val="20"/>
          <w:szCs w:val="20"/>
        </w:rPr>
        <w:t xml:space="preserve"> </w:t>
      </w:r>
      <w:proofErr w:type="gramStart"/>
      <w:r w:rsidRPr="003C0479">
        <w:rPr>
          <w:sz w:val="20"/>
          <w:szCs w:val="20"/>
        </w:rPr>
        <w:t>valoarea</w:t>
      </w:r>
      <w:proofErr w:type="gramEnd"/>
      <w:r w:rsidRPr="003C0479">
        <w:rPr>
          <w:sz w:val="20"/>
          <w:szCs w:val="20"/>
        </w:rPr>
        <w:t xml:space="preserve"> clădirilor care rezultă din actul prin care se transferă dreptul de proprietate, în cazul clădirilor dobândite în cursul anului fiscal anterior;</w:t>
      </w:r>
    </w:p>
    <w:p w:rsidR="007B7562" w:rsidRPr="003C0479" w:rsidRDefault="007B7562" w:rsidP="007B7562">
      <w:pPr>
        <w:jc w:val="both"/>
        <w:rPr>
          <w:sz w:val="20"/>
          <w:szCs w:val="20"/>
        </w:rPr>
      </w:pPr>
      <w:r w:rsidRPr="003C0479">
        <w:rPr>
          <w:bCs/>
          <w:sz w:val="20"/>
          <w:szCs w:val="20"/>
        </w:rPr>
        <w:t>e)</w:t>
      </w:r>
      <w:r w:rsidRPr="003C0479">
        <w:rPr>
          <w:sz w:val="20"/>
          <w:szCs w:val="20"/>
        </w:rPr>
        <w:t xml:space="preserve"> în cazul clădirilor care sunt finanţate în baza unui contract de leasing financiar, valoarea rezultată dintr-un raport de evaluare întocmit de un evaluator autorizat în conformitate cu standardele de evaluare a bunurilor aflate în vigoare la data evaluării;</w:t>
      </w:r>
    </w:p>
    <w:p w:rsidR="007B7562" w:rsidRPr="00B94BEE" w:rsidRDefault="007B7562" w:rsidP="007B7562">
      <w:pPr>
        <w:jc w:val="both"/>
        <w:rPr>
          <w:sz w:val="20"/>
          <w:szCs w:val="20"/>
        </w:rPr>
      </w:pPr>
      <w:r w:rsidRPr="003C0479">
        <w:rPr>
          <w:bCs/>
          <w:sz w:val="20"/>
          <w:szCs w:val="20"/>
        </w:rPr>
        <w:t>f)</w:t>
      </w:r>
      <w:r w:rsidR="00CC771B">
        <w:rPr>
          <w:bCs/>
          <w:sz w:val="20"/>
          <w:szCs w:val="20"/>
        </w:rPr>
        <w:t xml:space="preserve"> </w:t>
      </w:r>
      <w:proofErr w:type="gramStart"/>
      <w:r w:rsidRPr="003C0479">
        <w:rPr>
          <w:sz w:val="20"/>
          <w:szCs w:val="20"/>
        </w:rPr>
        <w:t>în</w:t>
      </w:r>
      <w:proofErr w:type="gramEnd"/>
      <w:r w:rsidRPr="003C0479">
        <w:rPr>
          <w:sz w:val="20"/>
          <w:szCs w:val="20"/>
        </w:rPr>
        <w:t xml:space="preserve"> cazul clădirilor pentru care se datorează taxa pe clădiri, valoarea înscrisă în contabilitatea proprietarului clădirii şi</w:t>
      </w:r>
      <w:r w:rsidRPr="00B94BEE">
        <w:rPr>
          <w:sz w:val="20"/>
          <w:szCs w:val="20"/>
        </w:rPr>
        <w:t xml:space="preserve"> comunicată concesionarului, locatarului, titularului dreptului de administrare sau de folosinţă, după caz. </w:t>
      </w:r>
    </w:p>
    <w:p w:rsidR="007B7562" w:rsidRPr="00B94BEE" w:rsidRDefault="007B7562" w:rsidP="007B7562">
      <w:pPr>
        <w:jc w:val="both"/>
        <w:rPr>
          <w:vanish/>
          <w:sz w:val="20"/>
          <w:szCs w:val="20"/>
        </w:rPr>
      </w:pPr>
      <w:r w:rsidRPr="00B94BEE">
        <w:rPr>
          <w:strike/>
          <w:vanish/>
          <w:sz w:val="20"/>
          <w:szCs w:val="20"/>
        </w:rPr>
        <w:t xml:space="preserve">|[(6) Valoarea impozabilă a clădirii se actualizează o dată la 3 ani pe baza unui raport de evaluare a clădirii întocmit de un evaluator autorizat în conformitate cu standardele de evaluare a bunurilor aflate în vigoare la data evaluării.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b/>
          <w:bCs/>
          <w:sz w:val="20"/>
          <w:szCs w:val="20"/>
        </w:rPr>
      </w:pPr>
      <w:r w:rsidRPr="00B94BEE">
        <w:rPr>
          <w:sz w:val="20"/>
          <w:szCs w:val="20"/>
        </w:rPr>
        <w:t>(6) Valoarea impozabilă a clădirii se actualizează o dată la 3 ani pe baza unui raport de evaluare a clădirii întocmit de un evaluator autorizat în conformitate cu standardele de evaluare a bunurilor aflate în vigoare la data evaluării, depus la organul fiscal local până la primul termen de plată din anul de referinţă.</w:t>
      </w:r>
    </w:p>
    <w:p w:rsidR="007B7562" w:rsidRDefault="007B7562" w:rsidP="007B7562">
      <w:pPr>
        <w:jc w:val="both"/>
        <w:rPr>
          <w:sz w:val="20"/>
          <w:szCs w:val="20"/>
        </w:rPr>
      </w:pPr>
      <w:r w:rsidRPr="00B94BEE">
        <w:rPr>
          <w:sz w:val="20"/>
          <w:szCs w:val="20"/>
        </w:rPr>
        <w:lastRenderedPageBreak/>
        <w:t xml:space="preserve">(7) Prevederile alin. (6) </w:t>
      </w:r>
      <w:proofErr w:type="gramStart"/>
      <w:r w:rsidRPr="00B94BEE">
        <w:rPr>
          <w:sz w:val="20"/>
          <w:szCs w:val="20"/>
        </w:rPr>
        <w:t>nu</w:t>
      </w:r>
      <w:proofErr w:type="gramEnd"/>
      <w:r w:rsidRPr="00B94BEE">
        <w:rPr>
          <w:sz w:val="20"/>
          <w:szCs w:val="20"/>
        </w:rPr>
        <w:t xml:space="preserve"> se aplică în cazul clădirilor care aparţin persoanelor faţă de care a fost pronunţată o hotărâre definitivă de declanşare a procedurii falimentului.</w:t>
      </w:r>
    </w:p>
    <w:p w:rsidR="007B7562" w:rsidRPr="00B94BEE" w:rsidRDefault="007B7562" w:rsidP="007B7562">
      <w:pPr>
        <w:jc w:val="both"/>
        <w:rPr>
          <w:i/>
          <w:iCs/>
          <w:sz w:val="20"/>
          <w:szCs w:val="20"/>
        </w:rPr>
      </w:pPr>
      <w:r w:rsidRPr="00B94BEE">
        <w:rPr>
          <w:sz w:val="20"/>
          <w:szCs w:val="20"/>
        </w:rPr>
        <w:t>(7</w:t>
      </w:r>
      <w:r w:rsidRPr="00B94BEE">
        <w:rPr>
          <w:sz w:val="20"/>
          <w:szCs w:val="20"/>
          <w:vertAlign w:val="superscript"/>
        </w:rPr>
        <w:t>1</w:t>
      </w:r>
      <w:r w:rsidRPr="00B94BEE">
        <w:rPr>
          <w:sz w:val="20"/>
          <w:szCs w:val="20"/>
        </w:rPr>
        <w:t xml:space="preserve">) Prevederile alin. (6) </w:t>
      </w:r>
      <w:proofErr w:type="gramStart"/>
      <w:r w:rsidRPr="00B94BEE">
        <w:rPr>
          <w:sz w:val="20"/>
          <w:szCs w:val="20"/>
        </w:rPr>
        <w:t>nu</w:t>
      </w:r>
      <w:proofErr w:type="gramEnd"/>
      <w:r w:rsidRPr="00B94BEE">
        <w:rPr>
          <w:sz w:val="20"/>
          <w:szCs w:val="20"/>
        </w:rPr>
        <w:t xml:space="preserve"> se aplică în cazul clădirilor care sunt scutite de plata impozitului/taxei pe clădiri potrivit </w:t>
      </w:r>
      <w:hyperlink r:id="rId30" w:anchor="456" w:history="1">
        <w:r w:rsidRPr="00B94BEE">
          <w:rPr>
            <w:rStyle w:val="Hyperlink"/>
            <w:color w:val="auto"/>
            <w:sz w:val="20"/>
            <w:szCs w:val="20"/>
          </w:rPr>
          <w:t>art. 456</w:t>
        </w:r>
      </w:hyperlink>
      <w:r>
        <w:rPr>
          <w:sz w:val="20"/>
          <w:szCs w:val="20"/>
        </w:rPr>
        <w:t xml:space="preserve"> alin. (1).</w:t>
      </w:r>
    </w:p>
    <w:p w:rsidR="007B7562" w:rsidRDefault="007B7562" w:rsidP="007B7562">
      <w:pPr>
        <w:jc w:val="both"/>
        <w:rPr>
          <w:sz w:val="20"/>
          <w:szCs w:val="20"/>
        </w:rPr>
      </w:pPr>
      <w:r w:rsidRPr="00B94BEE">
        <w:rPr>
          <w:sz w:val="20"/>
          <w:szCs w:val="20"/>
        </w:rPr>
        <w:t xml:space="preserve"> (8) În cazul în care proprietarul clădirii nu a actualizat valoarea impozabilă a clădirii în ultimii 3 ani anteriori anului de referinţă, cota impozitului/taxei pe clădiri este 5%.</w:t>
      </w:r>
    </w:p>
    <w:p w:rsidR="007B7562" w:rsidRDefault="007B7562" w:rsidP="007B7562">
      <w:pPr>
        <w:jc w:val="both"/>
        <w:rPr>
          <w:sz w:val="20"/>
          <w:szCs w:val="20"/>
        </w:rPr>
      </w:pPr>
      <w:r w:rsidRPr="00B94BEE">
        <w:rPr>
          <w:sz w:val="20"/>
          <w:szCs w:val="20"/>
        </w:rPr>
        <w:t xml:space="preserve">(9) În cazul în care proprietarul clădirii pentru care se datorează taxa pe clădiri nu a actualizat valoarea impozabilă în ultimii 3 ani anteriori anului de referinţă, diferenţa de taxă faţă de cea stabilită conform art.460 alin. (1) </w:t>
      </w:r>
      <w:proofErr w:type="gramStart"/>
      <w:r w:rsidRPr="00B94BEE">
        <w:rPr>
          <w:sz w:val="20"/>
          <w:szCs w:val="20"/>
        </w:rPr>
        <w:t>sau</w:t>
      </w:r>
      <w:proofErr w:type="gramEnd"/>
      <w:r w:rsidRPr="00B94BEE">
        <w:rPr>
          <w:sz w:val="20"/>
          <w:szCs w:val="20"/>
        </w:rPr>
        <w:t xml:space="preserve"> (2), după caz, va fi datorată de proprietarul clădirii.</w:t>
      </w:r>
    </w:p>
    <w:p w:rsidR="007B7562" w:rsidRDefault="007B7562" w:rsidP="007B7562">
      <w:pPr>
        <w:jc w:val="both"/>
        <w:rPr>
          <w:sz w:val="20"/>
          <w:szCs w:val="20"/>
        </w:rPr>
      </w:pPr>
      <w:r w:rsidRPr="00B94BEE">
        <w:rPr>
          <w:sz w:val="20"/>
          <w:szCs w:val="20"/>
        </w:rPr>
        <w:t xml:space="preserve">(10) Cota impozitului/taxei pe clădiri prevăzută la art. 460 alin. (1) </w:t>
      </w:r>
      <w:proofErr w:type="gramStart"/>
      <w:r w:rsidRPr="00B94BEE">
        <w:rPr>
          <w:sz w:val="20"/>
          <w:szCs w:val="20"/>
        </w:rPr>
        <w:t>şi</w:t>
      </w:r>
      <w:proofErr w:type="gramEnd"/>
      <w:r w:rsidRPr="00B94BEE">
        <w:rPr>
          <w:sz w:val="20"/>
          <w:szCs w:val="20"/>
        </w:rPr>
        <w:t xml:space="preserve"> (2) se stabileşte prin</w:t>
      </w:r>
      <w:r>
        <w:rPr>
          <w:sz w:val="20"/>
          <w:szCs w:val="20"/>
        </w:rPr>
        <w:t xml:space="preserve"> hotărâre a consiliului local.</w:t>
      </w:r>
    </w:p>
    <w:p w:rsidR="007B7562" w:rsidRPr="00B94BEE" w:rsidRDefault="007B7562" w:rsidP="007B7562">
      <w:pPr>
        <w:jc w:val="both"/>
        <w:rPr>
          <w:sz w:val="20"/>
          <w:szCs w:val="20"/>
          <w:lang w:val="it-IT"/>
        </w:rPr>
      </w:pPr>
    </w:p>
    <w:p w:rsidR="007B7562" w:rsidRPr="00B94BEE" w:rsidRDefault="007B7562" w:rsidP="007B7562">
      <w:pPr>
        <w:autoSpaceDE w:val="0"/>
        <w:autoSpaceDN w:val="0"/>
        <w:adjustRightInd w:val="0"/>
        <w:jc w:val="both"/>
        <w:rPr>
          <w:sz w:val="20"/>
          <w:szCs w:val="20"/>
          <w:lang w:val="it-IT"/>
        </w:rPr>
      </w:pPr>
      <w:r>
        <w:rPr>
          <w:b/>
          <w:sz w:val="20"/>
          <w:szCs w:val="20"/>
          <w:lang w:val="it-IT"/>
        </w:rPr>
        <w:t xml:space="preserve">F. </w:t>
      </w:r>
      <w:r w:rsidRPr="00B94BEE">
        <w:rPr>
          <w:b/>
          <w:sz w:val="20"/>
          <w:szCs w:val="20"/>
          <w:lang w:val="it-IT"/>
        </w:rPr>
        <w:t>Declararea, dobandirea, instrainarea si modificarea cladirilor</w:t>
      </w:r>
      <w:r w:rsidRPr="00B94BEE">
        <w:rPr>
          <w:sz w:val="20"/>
          <w:szCs w:val="20"/>
          <w:lang w:val="it-IT"/>
        </w:rPr>
        <w:t>;</w:t>
      </w:r>
    </w:p>
    <w:p w:rsidR="007B7562" w:rsidRDefault="007B7562" w:rsidP="007B7562">
      <w:pPr>
        <w:jc w:val="both"/>
        <w:rPr>
          <w:sz w:val="20"/>
          <w:szCs w:val="20"/>
        </w:rPr>
      </w:pPr>
      <w:r w:rsidRPr="00B94BEE">
        <w:rPr>
          <w:sz w:val="20"/>
          <w:szCs w:val="20"/>
        </w:rPr>
        <w:t xml:space="preserve"> (1) Impozitul pe clădiri </w:t>
      </w:r>
      <w:proofErr w:type="gramStart"/>
      <w:r w:rsidRPr="00B94BEE">
        <w:rPr>
          <w:sz w:val="20"/>
          <w:szCs w:val="20"/>
        </w:rPr>
        <w:t>este</w:t>
      </w:r>
      <w:proofErr w:type="gramEnd"/>
      <w:r w:rsidRPr="00B94BEE">
        <w:rPr>
          <w:sz w:val="20"/>
          <w:szCs w:val="20"/>
        </w:rPr>
        <w:t xml:space="preserve"> datorat pentru întregul an fiscal de persoana care are în proprietate clădirea la data de 31 decembrie a anului fiscal anterior.</w:t>
      </w:r>
    </w:p>
    <w:p w:rsidR="007B7562" w:rsidRDefault="007B7562" w:rsidP="007B7562">
      <w:pPr>
        <w:jc w:val="both"/>
        <w:rPr>
          <w:sz w:val="20"/>
          <w:szCs w:val="20"/>
        </w:rPr>
      </w:pPr>
      <w:r w:rsidRPr="00B94BEE">
        <w:rPr>
          <w:sz w:val="20"/>
          <w:szCs w:val="20"/>
        </w:rPr>
        <w:t>(2) În cazul dobândirii sau construirii unei clădiri în cursul anului, proprietarul acesteia are obligaţia să depună o declaraţie la organul fiscal local în a cărui rază teritorială de competenţă se află clădirea, în termen de 30 de zile de la data dobândirii şi datorează impozit pe clădiri începând cu data de 1 ianuarie a anului următor.</w:t>
      </w:r>
    </w:p>
    <w:p w:rsidR="007B7562" w:rsidRDefault="007B7562" w:rsidP="007B7562">
      <w:pPr>
        <w:jc w:val="both"/>
        <w:rPr>
          <w:sz w:val="20"/>
          <w:szCs w:val="20"/>
        </w:rPr>
      </w:pPr>
      <w:r w:rsidRPr="00B94BEE">
        <w:rPr>
          <w:sz w:val="20"/>
          <w:szCs w:val="20"/>
        </w:rPr>
        <w:t xml:space="preserve">(3) Pentru clădirile nou - construite, data dobândirii clădirii se consideră după cum urmează: </w:t>
      </w:r>
    </w:p>
    <w:p w:rsidR="007B7562" w:rsidRPr="003C0479" w:rsidRDefault="007B7562" w:rsidP="007B7562">
      <w:pPr>
        <w:jc w:val="both"/>
        <w:rPr>
          <w:sz w:val="20"/>
          <w:szCs w:val="20"/>
        </w:rPr>
      </w:pPr>
      <w:r w:rsidRPr="003C0479">
        <w:rPr>
          <w:bCs/>
          <w:sz w:val="20"/>
          <w:szCs w:val="20"/>
        </w:rPr>
        <w:t>a)</w:t>
      </w:r>
      <w:r w:rsidRPr="003C0479">
        <w:rPr>
          <w:sz w:val="20"/>
          <w:szCs w:val="20"/>
        </w:rPr>
        <w:t xml:space="preserve"> pentru clădirile executate integral înainte de expirarea termenului prevăzut în autorizaţia de construire, data întocmirii procesului - verbal de recepţie, dar nu mai târziu de 15 zile de la data terminării efective a lucrărilor;</w:t>
      </w:r>
    </w:p>
    <w:p w:rsidR="007B7562" w:rsidRDefault="007B7562" w:rsidP="007B7562">
      <w:pPr>
        <w:jc w:val="both"/>
        <w:rPr>
          <w:sz w:val="20"/>
          <w:szCs w:val="20"/>
        </w:rPr>
      </w:pPr>
      <w:r w:rsidRPr="003C0479">
        <w:rPr>
          <w:bCs/>
          <w:sz w:val="20"/>
          <w:szCs w:val="20"/>
        </w:rPr>
        <w:t>b)</w:t>
      </w:r>
      <w:r w:rsidRPr="003C0479">
        <w:rPr>
          <w:sz w:val="20"/>
          <w:szCs w:val="20"/>
        </w:rPr>
        <w:t xml:space="preserve"> pentru clădirile executate integral la termenul prevăzut în autorizaţia de construire, data din aceasta, cu obligativitatea întocmirii procesului - verbal de recepţie în termenul prevăzut de lege;</w:t>
      </w:r>
      <w:r w:rsidRPr="003C0479">
        <w:rPr>
          <w:sz w:val="20"/>
          <w:szCs w:val="20"/>
        </w:rPr>
        <w:br/>
      </w:r>
      <w:r w:rsidRPr="003C0479">
        <w:rPr>
          <w:bCs/>
          <w:sz w:val="20"/>
          <w:szCs w:val="20"/>
        </w:rPr>
        <w:t>c)</w:t>
      </w:r>
      <w:r w:rsidRPr="003C0479">
        <w:rPr>
          <w:sz w:val="20"/>
          <w:szCs w:val="20"/>
        </w:rPr>
        <w:t xml:space="preserve"> pentru clădirile ale căror lucrări de construcţii nu au fost finalizate la termenul prevăzut în autorizaţia de construire şi</w:t>
      </w:r>
      <w:r w:rsidRPr="00B94BEE">
        <w:rPr>
          <w:sz w:val="20"/>
          <w:szCs w:val="20"/>
        </w:rPr>
        <w:t xml:space="preserve"> pentru care nu s-a solicitat prelungirea valabilităţii autorizaţiei, în condiţiile legii, la data expirării acestui termen şi numai pentru suprafaţa construită desfăşurată care are elementele structurale de bază ale unei clădiri, în speţă pereţi şi acoperiş. Procesul - verbal de recepţie se întocmeşte la data expirării termenului prevăzut în autorizaţia de construire, consemnându-se stadiul lucrărilor, precum şi suprafaţa construită desfăşurată în raport cu care se stabileşte impozitul pe clădiri. </w:t>
      </w:r>
    </w:p>
    <w:p w:rsidR="007B7562" w:rsidRDefault="007B7562" w:rsidP="007B7562">
      <w:pPr>
        <w:jc w:val="both"/>
        <w:rPr>
          <w:sz w:val="20"/>
          <w:szCs w:val="20"/>
        </w:rPr>
      </w:pPr>
      <w:r w:rsidRPr="00B94BEE">
        <w:rPr>
          <w:sz w:val="20"/>
          <w:szCs w:val="20"/>
        </w:rPr>
        <w:t>(4) Declararea clădirilor în vederea impunerii şi înscrierea acestora în evidenţele autorităţilor administraţiei publice locale reprezintă o obligaţie legală a contribuabililor care deţin în proprietate aceste imobile, chiar dacă ele au fost executate fără autorizaţie de construire.</w:t>
      </w:r>
    </w:p>
    <w:p w:rsidR="007B7562" w:rsidRPr="00B94BEE" w:rsidRDefault="007B7562" w:rsidP="007B7562">
      <w:pPr>
        <w:jc w:val="both"/>
        <w:rPr>
          <w:sz w:val="20"/>
          <w:szCs w:val="20"/>
        </w:rPr>
      </w:pPr>
      <w:r w:rsidRPr="00B94BEE">
        <w:rPr>
          <w:sz w:val="20"/>
          <w:szCs w:val="20"/>
        </w:rPr>
        <w:t xml:space="preserve">(5) În cazul în care dreptul de proprietate asupra unei clădiri </w:t>
      </w:r>
      <w:proofErr w:type="gramStart"/>
      <w:r w:rsidRPr="00B94BEE">
        <w:rPr>
          <w:sz w:val="20"/>
          <w:szCs w:val="20"/>
        </w:rPr>
        <w:t>este</w:t>
      </w:r>
      <w:proofErr w:type="gramEnd"/>
      <w:r w:rsidRPr="00B94BEE">
        <w:rPr>
          <w:sz w:val="20"/>
          <w:szCs w:val="20"/>
        </w:rPr>
        <w:t xml:space="preserve"> transmis în cursul unui an fiscal, impozitul va fi datorat de persoana care deţine dreptul de proprietate asupra clădirii la data de 31 decembrie a anului fiscal anterior anului în care se înstrăinează.</w:t>
      </w:r>
    </w:p>
    <w:p w:rsidR="007B7562" w:rsidRPr="00B94BEE" w:rsidRDefault="007B7562" w:rsidP="007B7562">
      <w:pPr>
        <w:jc w:val="both"/>
        <w:rPr>
          <w:vanish/>
          <w:sz w:val="20"/>
          <w:szCs w:val="20"/>
        </w:rPr>
      </w:pPr>
      <w:r w:rsidRPr="00B94BEE">
        <w:rPr>
          <w:strike/>
          <w:vanish/>
          <w:sz w:val="20"/>
          <w:szCs w:val="20"/>
        </w:rPr>
        <w:t xml:space="preserve">|[(6) În cazul extinderii, îmbunătăţirii, desfiinţării parţiale sau al altor modificări aduse unei clădiri existente, inclusiv schimbarea integrală sau parţială a folosinţei, precum şi în cazul reevaluării unei clădiri, care determină creşterea sau diminuarea impozitului,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(6) 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r>
        <w:rPr>
          <w:sz w:val="20"/>
          <w:szCs w:val="20"/>
        </w:rPr>
        <w:t>.</w:t>
      </w:r>
    </w:p>
    <w:p w:rsidR="007B7562" w:rsidRDefault="007B7562" w:rsidP="007B7562">
      <w:pPr>
        <w:jc w:val="both"/>
        <w:rPr>
          <w:sz w:val="20"/>
          <w:szCs w:val="20"/>
        </w:rPr>
      </w:pPr>
      <w:r w:rsidRPr="00B94BEE">
        <w:rPr>
          <w:sz w:val="20"/>
          <w:szCs w:val="20"/>
        </w:rPr>
        <w:t xml:space="preserve"> (7) În cazul desfiinţării unei clădiri, proprietarul are obligaţia să depună o nouă declaraţie de impunere la organul fiscal local în a cărui rază teritorială de competenţă se află clădirea, în termen de 30 de zile de la data demolării sau distrugerii şi încetează să datoreze impozitul începând cu data de 1 ianuarie a anului următor, inclusiv în cazul clădirilor pentru care nu s-a eliberat autorizaţie de desfiinţare.</w:t>
      </w:r>
    </w:p>
    <w:p w:rsidR="007B7562" w:rsidRDefault="007B7562" w:rsidP="007B7562">
      <w:pPr>
        <w:jc w:val="both"/>
        <w:rPr>
          <w:sz w:val="20"/>
          <w:szCs w:val="20"/>
        </w:rPr>
      </w:pPr>
      <w:r w:rsidRPr="00B94BEE">
        <w:rPr>
          <w:sz w:val="20"/>
          <w:szCs w:val="20"/>
        </w:rPr>
        <w:t xml:space="preserve">(8) Dacă încadrarea clădirii în funcţie de rangul localităţii şi zonă se modifică în cursul unui </w:t>
      </w:r>
      <w:proofErr w:type="gramStart"/>
      <w:r w:rsidRPr="00B94BEE">
        <w:rPr>
          <w:sz w:val="20"/>
          <w:szCs w:val="20"/>
        </w:rPr>
        <w:t>an</w:t>
      </w:r>
      <w:proofErr w:type="gramEnd"/>
      <w:r w:rsidRPr="00B94BEE">
        <w:rPr>
          <w:sz w:val="20"/>
          <w:szCs w:val="20"/>
        </w:rPr>
        <w:t xml:space="preserve"> sau în cursul anului intervine un eveniment care conduce la modificarea impozitului pe clădiri, impozitul se calculează conform noii situaţii începând cu data de 1 ianuarie a anului următor.</w:t>
      </w:r>
    </w:p>
    <w:p w:rsidR="007B7562" w:rsidRPr="00B94BEE" w:rsidRDefault="007B7562" w:rsidP="007B7562">
      <w:pPr>
        <w:jc w:val="both"/>
        <w:rPr>
          <w:sz w:val="20"/>
          <w:szCs w:val="20"/>
        </w:rPr>
      </w:pPr>
      <w:r w:rsidRPr="00B94BEE">
        <w:rPr>
          <w:sz w:val="20"/>
          <w:szCs w:val="20"/>
        </w:rPr>
        <w:t xml:space="preserve">(9) În cazul clădirilor la care se constată diferenţe între suprafeţele înscrise în actele de proprietate şi situaţia reală rezultată din măsurătorile executate în condiţiile </w:t>
      </w:r>
      <w:hyperlink r:id="rId31" w:history="1">
        <w:r w:rsidRPr="00B94BEE">
          <w:rPr>
            <w:rStyle w:val="Hyperlink"/>
            <w:color w:val="auto"/>
            <w:sz w:val="20"/>
            <w:szCs w:val="20"/>
          </w:rPr>
          <w:t>Legii cadastrului şi a publicităţii imobiliare nr. 7/1996</w:t>
        </w:r>
      </w:hyperlink>
      <w:r w:rsidRPr="00B94BEE">
        <w:rPr>
          <w:sz w:val="20"/>
          <w:szCs w:val="20"/>
        </w:rPr>
        <w:t>,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de cadastru, ca anexă la declaraţia fiscală.</w:t>
      </w:r>
    </w:p>
    <w:p w:rsidR="007B7562" w:rsidRDefault="007B7562" w:rsidP="007B7562">
      <w:pPr>
        <w:jc w:val="both"/>
        <w:rPr>
          <w:sz w:val="20"/>
          <w:szCs w:val="20"/>
        </w:rPr>
      </w:pPr>
      <w:r w:rsidRPr="00B94BEE">
        <w:rPr>
          <w:sz w:val="20"/>
          <w:szCs w:val="20"/>
        </w:rPr>
        <w:t xml:space="preserve">(10) În cazul unei clădiri care face obiectul unui contract de leasing financiar, pe întreaga durată </w:t>
      </w:r>
      <w:proofErr w:type="gramStart"/>
      <w:r w:rsidRPr="00B94BEE">
        <w:rPr>
          <w:sz w:val="20"/>
          <w:szCs w:val="20"/>
        </w:rPr>
        <w:t>a</w:t>
      </w:r>
      <w:proofErr w:type="gramEnd"/>
      <w:r w:rsidRPr="00B94BEE">
        <w:rPr>
          <w:sz w:val="20"/>
          <w:szCs w:val="20"/>
        </w:rPr>
        <w:t xml:space="preserve"> acestuia se aplică următoarele reguli: </w:t>
      </w:r>
    </w:p>
    <w:p w:rsidR="007B7562" w:rsidRPr="003C0479" w:rsidRDefault="007B7562" w:rsidP="007B7562">
      <w:pPr>
        <w:pStyle w:val="NormalWeb"/>
        <w:numPr>
          <w:ilvl w:val="0"/>
          <w:numId w:val="25"/>
        </w:numPr>
        <w:jc w:val="both"/>
        <w:rPr>
          <w:sz w:val="20"/>
          <w:szCs w:val="20"/>
        </w:rPr>
      </w:pPr>
      <w:r w:rsidRPr="003C0479">
        <w:rPr>
          <w:sz w:val="20"/>
          <w:szCs w:val="20"/>
        </w:rPr>
        <w:lastRenderedPageBreak/>
        <w:t>impozitul pe clădiri se datorează de locatar, începând cu data de 1 ianuarie a anului următor celui în care a fost încheiat contractul;</w:t>
      </w:r>
    </w:p>
    <w:p w:rsidR="007B7562" w:rsidRPr="003C0479" w:rsidRDefault="007B7562" w:rsidP="007B7562">
      <w:pPr>
        <w:pStyle w:val="NormalWeb"/>
        <w:numPr>
          <w:ilvl w:val="0"/>
          <w:numId w:val="25"/>
        </w:numPr>
        <w:jc w:val="both"/>
        <w:rPr>
          <w:sz w:val="20"/>
          <w:szCs w:val="20"/>
        </w:rPr>
      </w:pPr>
      <w:r w:rsidRPr="003C0479">
        <w:rPr>
          <w:sz w:val="20"/>
          <w:szCs w:val="20"/>
        </w:rPr>
        <w:t>în cazul încetării contractului de leasing, impozitul pe clădiri se datorează de locator, începând cu data de 1 ianuarie a anului următor încheierii procesului - verbal de predare a bunului sau a altor documente similare care atestă intrarea bunului în posesia locatorului ca urmare a rezilierii contractului de leasing;</w:t>
      </w:r>
    </w:p>
    <w:p w:rsidR="007B7562" w:rsidRPr="003C0479" w:rsidRDefault="007B7562" w:rsidP="007B7562">
      <w:pPr>
        <w:pStyle w:val="NormalWeb"/>
        <w:numPr>
          <w:ilvl w:val="0"/>
          <w:numId w:val="25"/>
        </w:numPr>
        <w:jc w:val="both"/>
        <w:rPr>
          <w:vanish/>
          <w:sz w:val="20"/>
          <w:szCs w:val="20"/>
        </w:rPr>
      </w:pPr>
      <w:r w:rsidRPr="003C0479">
        <w:rPr>
          <w:sz w:val="20"/>
          <w:szCs w:val="20"/>
        </w:rPr>
        <w:t xml:space="preserve"> atât locatorul, cât şi locatarul au obligaţia depunerii declaraţiei fiscale la organul fiscal local în a cărui rază de competenţă se află clădirea, în termen de 30 de zile de la data finalizării contractului de leasing sau a încheierii procesului - verbal de predare a bunului sau a altor documente similare care atestă intrarea bunului în posesia locatorului ca urmare a rezilierii contractului de leasing însoţită de o copie a acestor documente. </w:t>
      </w:r>
      <w:r w:rsidRPr="003C0479">
        <w:rPr>
          <w:strike/>
          <w:vanish/>
          <w:sz w:val="20"/>
          <w:szCs w:val="20"/>
        </w:rPr>
        <w:t xml:space="preserve">|[(11) Taxa pe clădiri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r w:rsidRPr="003C0479">
        <w:rPr>
          <w:i/>
          <w:iCs/>
          <w:strike/>
          <w:vanish/>
          <w:sz w:val="20"/>
          <w:szCs w:val="20"/>
        </w:rPr>
        <w:t xml:space="preserve">(text original în vigoare până la 3 ianuarie 2016) </w:t>
      </w:r>
      <w:r w:rsidRPr="003C0479">
        <w:rPr>
          <w:strike/>
          <w:vanish/>
          <w:sz w:val="20"/>
          <w:szCs w:val="20"/>
        </w:rPr>
        <w:t xml:space="preserve">]| </w:t>
      </w:r>
    </w:p>
    <w:p w:rsidR="007B7562" w:rsidRPr="003C0479" w:rsidRDefault="007B7562" w:rsidP="007B7562">
      <w:pPr>
        <w:jc w:val="both"/>
        <w:rPr>
          <w:sz w:val="20"/>
          <w:szCs w:val="20"/>
        </w:rPr>
      </w:pPr>
    </w:p>
    <w:p w:rsidR="007B7562" w:rsidRPr="00B94BEE" w:rsidRDefault="007B7562" w:rsidP="007B7562">
      <w:pPr>
        <w:jc w:val="both"/>
        <w:rPr>
          <w:i/>
          <w:iCs/>
          <w:sz w:val="20"/>
          <w:szCs w:val="20"/>
        </w:rPr>
      </w:pPr>
      <w:r w:rsidRPr="003C0479">
        <w:rPr>
          <w:sz w:val="20"/>
          <w:szCs w:val="20"/>
        </w:rPr>
        <w:t xml:space="preserve"> (11) În cazul clădirilor pentru care se datorează taxa pe clădiri, în temeiul unui contract de concesiune, închiriere, </w:t>
      </w:r>
      <w:r w:rsidRPr="00B94BEE">
        <w:rPr>
          <w:sz w:val="20"/>
          <w:szCs w:val="20"/>
        </w:rPr>
        <w:t xml:space="preserve">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7B7562" w:rsidRPr="00B94BEE" w:rsidRDefault="007B7562" w:rsidP="007B7562">
      <w:pPr>
        <w:jc w:val="both"/>
        <w:rPr>
          <w:vanish/>
          <w:sz w:val="20"/>
          <w:szCs w:val="20"/>
        </w:rPr>
      </w:pPr>
      <w:r w:rsidRPr="00B94BEE">
        <w:rPr>
          <w:strike/>
          <w:vanish/>
          <w:sz w:val="20"/>
          <w:szCs w:val="20"/>
        </w:rPr>
        <w:t xml:space="preserve">|[(12) Persoana care datorează taxa pe clădiri are obligaţia să depună o declaraţie la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 (12) În cazul clădirilor pentru care se datorează taxa pe clădiri,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 </w:t>
      </w:r>
    </w:p>
    <w:p w:rsidR="007B7562" w:rsidRDefault="007B7562" w:rsidP="007B7562">
      <w:pPr>
        <w:jc w:val="both"/>
        <w:rPr>
          <w:sz w:val="20"/>
          <w:szCs w:val="20"/>
        </w:rPr>
      </w:pPr>
      <w:r w:rsidRPr="00B94BEE">
        <w:rPr>
          <w:sz w:val="20"/>
          <w:szCs w:val="20"/>
        </w:rPr>
        <w:t>(13)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7B7562" w:rsidRPr="00B94BEE" w:rsidRDefault="007B7562" w:rsidP="007B7562">
      <w:pPr>
        <w:jc w:val="both"/>
        <w:rPr>
          <w:sz w:val="20"/>
          <w:szCs w:val="20"/>
        </w:rPr>
      </w:pPr>
      <w:r w:rsidRPr="00B94BEE">
        <w:rPr>
          <w:sz w:val="20"/>
          <w:szCs w:val="20"/>
        </w:rPr>
        <w:t xml:space="preserve">(14) Declararea clădirilor în scop fiscal nu </w:t>
      </w:r>
      <w:proofErr w:type="gramStart"/>
      <w:r w:rsidRPr="00B94BEE">
        <w:rPr>
          <w:sz w:val="20"/>
          <w:szCs w:val="20"/>
        </w:rPr>
        <w:t>este</w:t>
      </w:r>
      <w:proofErr w:type="gramEnd"/>
      <w:r w:rsidRPr="00B94BEE">
        <w:rPr>
          <w:sz w:val="20"/>
          <w:szCs w:val="20"/>
        </w:rPr>
        <w:t xml:space="preserve"> condiţionată de înregistrarea acestor imobile la oficiile de cadastru şi publicitate imobiliară.</w:t>
      </w:r>
    </w:p>
    <w:p w:rsidR="007B7562" w:rsidRDefault="007B7562" w:rsidP="007B7562">
      <w:pPr>
        <w:jc w:val="both"/>
        <w:rPr>
          <w:sz w:val="20"/>
          <w:szCs w:val="20"/>
        </w:rPr>
      </w:pPr>
      <w:r w:rsidRPr="00B94BEE">
        <w:rPr>
          <w:sz w:val="20"/>
          <w:szCs w:val="20"/>
        </w:rPr>
        <w:t>(15) Depunerea declaraţiilor fiscale reprezintă o obligaţie şi în cazul persoanelor care beneficiază de scutiri sau reduceri de la plata impozitului sau a taxei pe clădiri.</w:t>
      </w:r>
    </w:p>
    <w:p w:rsidR="007B7562" w:rsidRPr="00B94BEE" w:rsidRDefault="007B7562" w:rsidP="007B7562">
      <w:pPr>
        <w:jc w:val="both"/>
        <w:rPr>
          <w:sz w:val="20"/>
          <w:szCs w:val="20"/>
        </w:rPr>
      </w:pPr>
    </w:p>
    <w:p w:rsidR="007B7562" w:rsidRPr="00B94BEE" w:rsidRDefault="007B7562" w:rsidP="007B7562">
      <w:pPr>
        <w:autoSpaceDE w:val="0"/>
        <w:autoSpaceDN w:val="0"/>
        <w:adjustRightInd w:val="0"/>
        <w:jc w:val="both"/>
        <w:rPr>
          <w:b/>
          <w:sz w:val="20"/>
          <w:szCs w:val="20"/>
          <w:lang w:val="it-IT"/>
        </w:rPr>
      </w:pPr>
      <w:r>
        <w:rPr>
          <w:b/>
          <w:sz w:val="20"/>
          <w:szCs w:val="20"/>
          <w:lang w:val="it-IT"/>
        </w:rPr>
        <w:t>G. Plata Impozitului</w:t>
      </w:r>
      <w:r w:rsidRPr="00B94BEE">
        <w:rPr>
          <w:b/>
          <w:sz w:val="20"/>
          <w:szCs w:val="20"/>
          <w:lang w:val="it-IT"/>
        </w:rPr>
        <w:t xml:space="preserve"> pe clădiri </w:t>
      </w:r>
    </w:p>
    <w:p w:rsidR="007B7562" w:rsidRPr="00B94BEE" w:rsidRDefault="007B7562" w:rsidP="007B7562">
      <w:pPr>
        <w:jc w:val="both"/>
        <w:rPr>
          <w:sz w:val="20"/>
          <w:szCs w:val="20"/>
        </w:rPr>
      </w:pPr>
      <w:r w:rsidRPr="00B94BEE">
        <w:rPr>
          <w:sz w:val="20"/>
          <w:szCs w:val="20"/>
        </w:rPr>
        <w:t>(1) Impozitul pe clădiri se plăteşte anual, în două rate egale, până la datele de 31 martie şi 30 septembrie, inclusiv.</w:t>
      </w:r>
    </w:p>
    <w:p w:rsidR="007B7562" w:rsidRPr="00B94BEE" w:rsidRDefault="007B7562" w:rsidP="007B7562">
      <w:pPr>
        <w:autoSpaceDE w:val="0"/>
        <w:autoSpaceDN w:val="0"/>
        <w:adjustRightInd w:val="0"/>
        <w:jc w:val="both"/>
        <w:rPr>
          <w:b/>
          <w:sz w:val="20"/>
          <w:szCs w:val="20"/>
          <w:lang w:val="it-IT"/>
        </w:rPr>
      </w:pPr>
      <w:r w:rsidRPr="00B94BEE">
        <w:rPr>
          <w:sz w:val="20"/>
          <w:szCs w:val="20"/>
        </w:rPr>
        <w:t xml:space="preserve">(2) Pentru plata cu anticipaţie a impozitului pe clădiri, datorat pentru întregul an de către contribuabili, până la data de 31 martie a anului respectiv, se acordă o bonificaţie de până la </w:t>
      </w:r>
      <w:r w:rsidRPr="00B94BEE">
        <w:rPr>
          <w:b/>
          <w:sz w:val="20"/>
          <w:szCs w:val="20"/>
        </w:rPr>
        <w:t>10%</w:t>
      </w:r>
      <w:r w:rsidRPr="00B94BEE">
        <w:rPr>
          <w:sz w:val="20"/>
          <w:szCs w:val="20"/>
        </w:rPr>
        <w:t xml:space="preserve">, stabilită prin hotărâre a consiliului local., </w:t>
      </w:r>
      <w:r w:rsidRPr="008A697D">
        <w:rPr>
          <w:sz w:val="20"/>
          <w:szCs w:val="20"/>
          <w:lang w:val="it-IT"/>
        </w:rPr>
        <w:t xml:space="preserve">iar </w:t>
      </w:r>
      <w:r w:rsidRPr="00B94BEE">
        <w:rPr>
          <w:sz w:val="20"/>
          <w:szCs w:val="20"/>
          <w:lang w:val="it-IT"/>
        </w:rPr>
        <w:t xml:space="preserve">pentru plata cu anticipatie a impozitului pe cladiri, datorate pentru intregul an de catre contribuabili, persoane </w:t>
      </w:r>
      <w:proofErr w:type="gramStart"/>
      <w:r w:rsidRPr="00B94BEE">
        <w:rPr>
          <w:sz w:val="20"/>
          <w:szCs w:val="20"/>
          <w:lang w:val="it-IT"/>
        </w:rPr>
        <w:t>juridice  pana</w:t>
      </w:r>
      <w:proofErr w:type="gramEnd"/>
      <w:r w:rsidRPr="00B94BEE">
        <w:rPr>
          <w:sz w:val="20"/>
          <w:szCs w:val="20"/>
          <w:lang w:val="it-IT"/>
        </w:rPr>
        <w:t xml:space="preserve"> la data de 31 martie a anului respectiv, se acorda </w:t>
      </w:r>
      <w:r w:rsidRPr="00B94BEE">
        <w:rPr>
          <w:b/>
          <w:sz w:val="20"/>
          <w:szCs w:val="20"/>
          <w:lang w:val="it-IT"/>
        </w:rPr>
        <w:t>o bonificatie de 5%.</w:t>
      </w:r>
    </w:p>
    <w:p w:rsidR="007B7562" w:rsidRPr="00B94BEE" w:rsidRDefault="007B7562" w:rsidP="007B7562">
      <w:pPr>
        <w:jc w:val="both"/>
        <w:rPr>
          <w:sz w:val="20"/>
          <w:szCs w:val="20"/>
        </w:rPr>
      </w:pPr>
      <w:r w:rsidRPr="00B94BEE">
        <w:rPr>
          <w:sz w:val="20"/>
          <w:szCs w:val="20"/>
        </w:rPr>
        <w:t>(3) Impozitul pe clădiri, datorat aceluiaşi buget local de către contribuabili, de până la 50 lei inclusiv, se plăteşte integral până la primul termen de plată.</w:t>
      </w:r>
    </w:p>
    <w:p w:rsidR="007B7562" w:rsidRPr="00B94BEE" w:rsidRDefault="007B7562" w:rsidP="007B7562">
      <w:pPr>
        <w:jc w:val="both"/>
        <w:rPr>
          <w:sz w:val="20"/>
          <w:szCs w:val="20"/>
        </w:rPr>
      </w:pPr>
      <w:r w:rsidRPr="00B94BEE">
        <w:rPr>
          <w:sz w:val="20"/>
          <w:szCs w:val="20"/>
        </w:rPr>
        <w:t xml:space="preserve">(4) În cazul în care contribuabilul deţine în proprietate mai multe clădiri amplasate pe raza aceleiaşi unităţi administrativ - teritoriale, prevederile </w:t>
      </w:r>
      <w:proofErr w:type="gramStart"/>
      <w:r w:rsidRPr="00B94BEE">
        <w:rPr>
          <w:sz w:val="20"/>
          <w:szCs w:val="20"/>
        </w:rPr>
        <w:t>art.462  alin</w:t>
      </w:r>
      <w:proofErr w:type="gramEnd"/>
      <w:r w:rsidRPr="00B94BEE">
        <w:rPr>
          <w:sz w:val="20"/>
          <w:szCs w:val="20"/>
        </w:rPr>
        <w:t xml:space="preserve">. (2) </w:t>
      </w:r>
      <w:proofErr w:type="gramStart"/>
      <w:r w:rsidRPr="00B94BEE">
        <w:rPr>
          <w:sz w:val="20"/>
          <w:szCs w:val="20"/>
        </w:rPr>
        <w:t>şi</w:t>
      </w:r>
      <w:proofErr w:type="gramEnd"/>
      <w:r w:rsidRPr="00B94BEE">
        <w:rPr>
          <w:sz w:val="20"/>
          <w:szCs w:val="20"/>
        </w:rPr>
        <w:t xml:space="preserve"> (3) se referă la impozitul pe clădiri cumulat.</w:t>
      </w:r>
    </w:p>
    <w:p w:rsidR="007B7562" w:rsidRPr="00B94BEE" w:rsidRDefault="007B7562" w:rsidP="007B7562">
      <w:pPr>
        <w:jc w:val="both"/>
        <w:rPr>
          <w:vanish/>
          <w:sz w:val="20"/>
          <w:szCs w:val="20"/>
        </w:rPr>
      </w:pPr>
      <w:r w:rsidRPr="00B94BEE">
        <w:rPr>
          <w:strike/>
          <w:vanish/>
          <w:sz w:val="20"/>
          <w:szCs w:val="20"/>
        </w:rPr>
        <w:t xml:space="preserve">|[(5) Taxa pe clădiri se plăteşte lunar, până la data de 25 a lunii următoare fiecărei luni din perioada de valabilitate a contractului prin care se transmite dreptul de concesiune, închiriere, administrare ori folosinţă.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 (5) În cazul contractelor de concesiune, închiriere, administrare sau folosinţă, care se referă la perioade mai mari de o lună, taxa pe clădiri se plăteşte lunar, până la data de 25 inclusiv a lunii următoare fiecărei luni din perioada de valabilitate a contractului, de către concesionar, locatar, titularul dreptului de administrare sau de folosinţă. </w:t>
      </w:r>
    </w:p>
    <w:p w:rsidR="007B7562" w:rsidRPr="00B94BEE" w:rsidRDefault="007B7562" w:rsidP="007B7562">
      <w:pPr>
        <w:jc w:val="both"/>
        <w:rPr>
          <w:sz w:val="20"/>
          <w:szCs w:val="20"/>
        </w:rPr>
      </w:pPr>
      <w:r w:rsidRPr="00B94BEE">
        <w:rPr>
          <w:sz w:val="20"/>
          <w:szCs w:val="20"/>
        </w:rPr>
        <w:t xml:space="preserve">(6) În cazul contractelor care se referă la perioade mai mici de o lună, persoana juridică de drept public care transmite dreptul de concesiune, închiriere, administrare sau folosinţă colectează taxa pe clădiri de la concesionari, locatari, titularii dreptului de administrare sau de folosinţă şi o varsă lunar, până la data de 25 inclusiv a lunii următoare fiecărei luni din perioada de valabilitate a contractului. </w:t>
      </w:r>
    </w:p>
    <w:p w:rsidR="007B7562" w:rsidRPr="00B94BEE" w:rsidRDefault="007B7562" w:rsidP="007B7562">
      <w:pPr>
        <w:autoSpaceDE w:val="0"/>
        <w:autoSpaceDN w:val="0"/>
        <w:adjustRightInd w:val="0"/>
        <w:jc w:val="both"/>
        <w:rPr>
          <w:sz w:val="20"/>
          <w:szCs w:val="20"/>
          <w:lang w:val="it-IT"/>
        </w:rPr>
      </w:pPr>
    </w:p>
    <w:p w:rsidR="007B7562" w:rsidRPr="00B94BEE" w:rsidRDefault="007B7562" w:rsidP="007B7562">
      <w:pPr>
        <w:autoSpaceDE w:val="0"/>
        <w:autoSpaceDN w:val="0"/>
        <w:adjustRightInd w:val="0"/>
        <w:jc w:val="both"/>
        <w:rPr>
          <w:sz w:val="20"/>
          <w:szCs w:val="20"/>
          <w:lang w:val="it-IT"/>
        </w:rPr>
      </w:pPr>
      <w:r>
        <w:rPr>
          <w:b/>
          <w:sz w:val="20"/>
          <w:szCs w:val="20"/>
          <w:lang w:val="it-IT"/>
        </w:rPr>
        <w:t xml:space="preserve">III. </w:t>
      </w:r>
      <w:r w:rsidRPr="00B94BEE">
        <w:rPr>
          <w:b/>
          <w:sz w:val="20"/>
          <w:szCs w:val="20"/>
          <w:lang w:val="it-IT"/>
        </w:rPr>
        <w:t>Impozitul pe teren si taxa pe teren</w:t>
      </w:r>
      <w:r w:rsidRPr="000F567C">
        <w:rPr>
          <w:b/>
          <w:sz w:val="20"/>
          <w:szCs w:val="20"/>
        </w:rPr>
        <w:t>- Art. 463</w:t>
      </w:r>
    </w:p>
    <w:p w:rsidR="007B7562" w:rsidRPr="00B94BEE" w:rsidRDefault="007B7562" w:rsidP="007B7562">
      <w:pPr>
        <w:jc w:val="both"/>
        <w:rPr>
          <w:sz w:val="20"/>
          <w:szCs w:val="20"/>
        </w:rPr>
      </w:pPr>
      <w:r w:rsidRPr="00B94BEE">
        <w:rPr>
          <w:sz w:val="20"/>
          <w:szCs w:val="20"/>
        </w:rPr>
        <w:t xml:space="preserve"> (1) Orice persoană care are în proprietate teren situat în România datorează pentru acesta un impozit anual, exceptând cazurile în care în prezenta </w:t>
      </w:r>
      <w:proofErr w:type="gramStart"/>
      <w:r w:rsidRPr="00B94BEE">
        <w:rPr>
          <w:sz w:val="20"/>
          <w:szCs w:val="20"/>
        </w:rPr>
        <w:t>hotărâre  se</w:t>
      </w:r>
      <w:proofErr w:type="gramEnd"/>
      <w:r w:rsidRPr="00B94BEE">
        <w:rPr>
          <w:sz w:val="20"/>
          <w:szCs w:val="20"/>
        </w:rPr>
        <w:t xml:space="preserve"> prevede altfel.</w:t>
      </w:r>
    </w:p>
    <w:p w:rsidR="007B7562" w:rsidRPr="00B94BEE" w:rsidRDefault="007B7562" w:rsidP="007B7562">
      <w:pPr>
        <w:jc w:val="both"/>
        <w:rPr>
          <w:vanish/>
          <w:sz w:val="20"/>
          <w:szCs w:val="20"/>
        </w:rPr>
      </w:pPr>
      <w:r w:rsidRPr="00B94BEE">
        <w:rPr>
          <w:strike/>
          <w:vanish/>
          <w:sz w:val="20"/>
          <w:szCs w:val="20"/>
        </w:rPr>
        <w:t xml:space="preserve">|[(2) Pentru terenurile proprietate publică sau privată a statului ori a unităţilor administrativ - 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 </w:t>
      </w:r>
      <w:r w:rsidRPr="00B94BEE">
        <w:rPr>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 (2) Pentru terenurile proprietate publică sau privată a statului ori a unităţilor administrativ - 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rsidR="007B7562" w:rsidRDefault="007B7562" w:rsidP="007B7562">
      <w:pPr>
        <w:jc w:val="both"/>
        <w:rPr>
          <w:sz w:val="20"/>
          <w:szCs w:val="20"/>
        </w:rPr>
      </w:pPr>
      <w:r w:rsidRPr="00B94BEE">
        <w:rPr>
          <w:sz w:val="20"/>
          <w:szCs w:val="20"/>
        </w:rPr>
        <w:t xml:space="preserve"> (3) Impozitul prevăzut la art.463 alin. (1), denumit în continuare </w:t>
      </w:r>
      <w:r w:rsidRPr="00B94BEE">
        <w:rPr>
          <w:b/>
          <w:bCs/>
          <w:sz w:val="20"/>
          <w:szCs w:val="20"/>
        </w:rPr>
        <w:t>impozit pe teren</w:t>
      </w:r>
      <w:r w:rsidRPr="00B94BEE">
        <w:rPr>
          <w:sz w:val="20"/>
          <w:szCs w:val="20"/>
        </w:rPr>
        <w:t xml:space="preserve">, precum şi taxa pe teren prevăzută la art 463 alin. (2) </w:t>
      </w:r>
      <w:proofErr w:type="gramStart"/>
      <w:r w:rsidRPr="00B94BEE">
        <w:rPr>
          <w:sz w:val="20"/>
          <w:szCs w:val="20"/>
        </w:rPr>
        <w:t>se</w:t>
      </w:r>
      <w:proofErr w:type="gramEnd"/>
      <w:r w:rsidRPr="00B94BEE">
        <w:rPr>
          <w:sz w:val="20"/>
          <w:szCs w:val="20"/>
        </w:rPr>
        <w:t xml:space="preserve"> datorează către bugetul local al comunei, al oraşului sau al municipiului în care este amplasat terenul. </w:t>
      </w:r>
    </w:p>
    <w:p w:rsidR="007B7562" w:rsidRPr="00B94BEE" w:rsidRDefault="007B7562" w:rsidP="007B7562">
      <w:pPr>
        <w:jc w:val="both"/>
        <w:rPr>
          <w:vanish/>
          <w:sz w:val="20"/>
          <w:szCs w:val="20"/>
        </w:rPr>
      </w:pPr>
      <w:r w:rsidRPr="00B94BEE">
        <w:rPr>
          <w:strike/>
          <w:vanish/>
          <w:sz w:val="20"/>
          <w:szCs w:val="20"/>
        </w:rPr>
        <w:lastRenderedPageBreak/>
        <w:t xml:space="preserve">|[(4) Taxa pe teren se plăteşte proporţional cu perioada pentru care este constituit dreptul de concesionare, închiriere, administrare ori folosinţă. </w:t>
      </w:r>
      <w:r w:rsidRPr="00B94BEE">
        <w:rPr>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iCs/>
          <w:sz w:val="20"/>
          <w:szCs w:val="20"/>
        </w:rPr>
      </w:pPr>
      <w:r w:rsidRPr="00B94BEE">
        <w:rPr>
          <w:sz w:val="20"/>
          <w:szCs w:val="20"/>
        </w:rPr>
        <w:t xml:space="preserve"> (4) În cazul terenurilor care fac obiectul unor contracte de concesiune, închiriere, administrare sau folosinţă </w:t>
      </w:r>
      <w:proofErr w:type="gramStart"/>
      <w:r w:rsidRPr="00B94BEE">
        <w:rPr>
          <w:sz w:val="20"/>
          <w:szCs w:val="20"/>
        </w:rPr>
        <w:t>ce</w:t>
      </w:r>
      <w:proofErr w:type="gramEnd"/>
      <w:r w:rsidRPr="00B94BEE">
        <w:rPr>
          <w:sz w:val="20"/>
          <w:szCs w:val="20"/>
        </w:rPr>
        <w:t xml:space="preserve"> se referă la perioade mai mari de o lună, taxa pe teren se stabileşte proporţional cu numărul de luni pentru care este constituit dreptul de concesiune, închiriere, administrare ori folosinţă. Pentru fracţiunile mai mici de o </w:t>
      </w:r>
      <w:proofErr w:type="gramStart"/>
      <w:r w:rsidRPr="00B94BEE">
        <w:rPr>
          <w:sz w:val="20"/>
          <w:szCs w:val="20"/>
        </w:rPr>
        <w:t>lună</w:t>
      </w:r>
      <w:proofErr w:type="gramEnd"/>
      <w:r w:rsidRPr="00B94BEE">
        <w:rPr>
          <w:sz w:val="20"/>
          <w:szCs w:val="20"/>
        </w:rPr>
        <w:t xml:space="preserve">, taxa se calculează proporţional cu numărul de zile din luna respectivă. </w:t>
      </w:r>
    </w:p>
    <w:p w:rsidR="007B7562" w:rsidRPr="00B94BEE" w:rsidRDefault="007B7562" w:rsidP="007B7562">
      <w:pPr>
        <w:jc w:val="both"/>
        <w:rPr>
          <w:sz w:val="20"/>
          <w:szCs w:val="20"/>
        </w:rPr>
      </w:pPr>
      <w:r w:rsidRPr="00B94BEE">
        <w:rPr>
          <w:sz w:val="20"/>
          <w:szCs w:val="20"/>
        </w:rPr>
        <w:t>(4</w:t>
      </w:r>
      <w:r w:rsidRPr="00B94BEE">
        <w:rPr>
          <w:sz w:val="20"/>
          <w:szCs w:val="20"/>
          <w:vertAlign w:val="superscript"/>
        </w:rPr>
        <w:t>1</w:t>
      </w:r>
      <w:r w:rsidRPr="00B94BEE">
        <w:rPr>
          <w:sz w:val="20"/>
          <w:szCs w:val="20"/>
        </w:rPr>
        <w:t xml:space="preserve">) În cazul terenurilor care fac obiectul unor contracte de concesiune, închiriere, administrare sau folosinţă </w:t>
      </w:r>
      <w:proofErr w:type="gramStart"/>
      <w:r w:rsidRPr="00B94BEE">
        <w:rPr>
          <w:sz w:val="20"/>
          <w:szCs w:val="20"/>
        </w:rPr>
        <w:t>ce</w:t>
      </w:r>
      <w:proofErr w:type="gramEnd"/>
      <w:r w:rsidRPr="00B94BEE">
        <w:rPr>
          <w:sz w:val="20"/>
          <w:szCs w:val="20"/>
        </w:rPr>
        <w:t xml:space="preserve"> se referă la perioade mai mici de o lună, taxa pe teren se datorează proporţional cu numărul de zile sau de ore prevăzute în contract</w:t>
      </w:r>
      <w:r>
        <w:rPr>
          <w:sz w:val="20"/>
          <w:szCs w:val="20"/>
        </w:rPr>
        <w:t>.</w:t>
      </w:r>
    </w:p>
    <w:p w:rsidR="007B7562" w:rsidRDefault="007B7562" w:rsidP="007B7562">
      <w:pPr>
        <w:jc w:val="both"/>
        <w:rPr>
          <w:sz w:val="20"/>
          <w:szCs w:val="20"/>
        </w:rPr>
      </w:pPr>
      <w:r w:rsidRPr="00B94BEE">
        <w:rPr>
          <w:sz w:val="20"/>
          <w:szCs w:val="20"/>
        </w:rPr>
        <w:t xml:space="preserve"> (5) Pe perioada în care pentru </w:t>
      </w:r>
      <w:proofErr w:type="gramStart"/>
      <w:r w:rsidRPr="00B94BEE">
        <w:rPr>
          <w:sz w:val="20"/>
          <w:szCs w:val="20"/>
        </w:rPr>
        <w:t>un</w:t>
      </w:r>
      <w:proofErr w:type="gramEnd"/>
      <w:r w:rsidRPr="00B94BEE">
        <w:rPr>
          <w:sz w:val="20"/>
          <w:szCs w:val="20"/>
        </w:rPr>
        <w:t xml:space="preserve"> teren se plăteşte taxa pe teren, nu se datorează impozitul pe teren.</w:t>
      </w:r>
      <w:r w:rsidRPr="00B94BEE">
        <w:rPr>
          <w:sz w:val="20"/>
          <w:szCs w:val="20"/>
        </w:rPr>
        <w:br/>
        <w:t>(5</w:t>
      </w:r>
      <w:r w:rsidRPr="00B94BEE">
        <w:rPr>
          <w:sz w:val="20"/>
          <w:szCs w:val="20"/>
          <w:vertAlign w:val="superscript"/>
        </w:rPr>
        <w:t>1</w:t>
      </w:r>
      <w:r w:rsidRPr="00B94BEE">
        <w:rPr>
          <w:sz w:val="20"/>
          <w:szCs w:val="20"/>
        </w:rPr>
        <w:t>) În cazul în care pentru o suprafaţă de teren proprietate publică sau privată a statului ori a unităţii administrativ - teritoriale se datorează impozit pe teren, iar în cursul unui an apar situaţii care determină datorarea taxei pe teren, diferenţa de impozit pentru perioada pe care se datorează taxa se compensează sau se restituie contribuabilului în anul fiscal următor</w:t>
      </w:r>
      <w:r>
        <w:rPr>
          <w:sz w:val="20"/>
          <w:szCs w:val="20"/>
        </w:rPr>
        <w:t>.</w:t>
      </w:r>
    </w:p>
    <w:p w:rsidR="007B7562" w:rsidRPr="00B94BEE" w:rsidRDefault="007B7562" w:rsidP="007B7562">
      <w:pPr>
        <w:jc w:val="both"/>
        <w:rPr>
          <w:sz w:val="20"/>
          <w:szCs w:val="20"/>
        </w:rPr>
      </w:pPr>
      <w:r w:rsidRPr="00B94BEE">
        <w:rPr>
          <w:sz w:val="20"/>
          <w:szCs w:val="20"/>
        </w:rPr>
        <w:t xml:space="preserve">(6) În cazul terenului care </w:t>
      </w:r>
      <w:proofErr w:type="gramStart"/>
      <w:r w:rsidRPr="00B94BEE">
        <w:rPr>
          <w:sz w:val="20"/>
          <w:szCs w:val="20"/>
        </w:rPr>
        <w:t>este</w:t>
      </w:r>
      <w:proofErr w:type="gramEnd"/>
      <w:r w:rsidRPr="00B94BEE">
        <w:rPr>
          <w:sz w:val="20"/>
          <w:szCs w:val="20"/>
        </w:rPr>
        <w:t xml:space="preserv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rsidR="007B7562" w:rsidRPr="00B94BEE" w:rsidRDefault="007B7562" w:rsidP="007B7562">
      <w:pPr>
        <w:jc w:val="both"/>
        <w:rPr>
          <w:sz w:val="20"/>
          <w:szCs w:val="20"/>
        </w:rPr>
      </w:pPr>
    </w:p>
    <w:p w:rsidR="007B7562" w:rsidRPr="00B94BEE" w:rsidRDefault="007B7562" w:rsidP="007B7562">
      <w:pPr>
        <w:autoSpaceDE w:val="0"/>
        <w:autoSpaceDN w:val="0"/>
        <w:adjustRightInd w:val="0"/>
        <w:rPr>
          <w:sz w:val="20"/>
          <w:szCs w:val="20"/>
          <w:lang w:val="it-IT"/>
        </w:rPr>
      </w:pPr>
      <w:r>
        <w:rPr>
          <w:b/>
          <w:sz w:val="20"/>
          <w:szCs w:val="20"/>
          <w:lang w:val="it-IT"/>
        </w:rPr>
        <w:t>A</w:t>
      </w:r>
      <w:r w:rsidRPr="000F567C">
        <w:rPr>
          <w:b/>
          <w:sz w:val="20"/>
          <w:szCs w:val="20"/>
          <w:lang w:val="it-IT"/>
        </w:rPr>
        <w:t>. SCUTIRI</w:t>
      </w:r>
    </w:p>
    <w:p w:rsidR="007B7562" w:rsidRDefault="007B7562" w:rsidP="007B7562">
      <w:pPr>
        <w:jc w:val="both"/>
        <w:rPr>
          <w:sz w:val="20"/>
          <w:szCs w:val="20"/>
        </w:rPr>
      </w:pPr>
      <w:r w:rsidRPr="00B94BEE">
        <w:rPr>
          <w:sz w:val="20"/>
          <w:szCs w:val="20"/>
        </w:rPr>
        <w:t xml:space="preserve">(1) Nu se datorează impozit/taxă pe teren pentru: </w:t>
      </w:r>
    </w:p>
    <w:p w:rsidR="007B7562" w:rsidRPr="003C0479" w:rsidRDefault="007B7562" w:rsidP="007B7562">
      <w:pPr>
        <w:jc w:val="both"/>
        <w:rPr>
          <w:sz w:val="20"/>
          <w:szCs w:val="20"/>
        </w:rPr>
      </w:pPr>
      <w:proofErr w:type="gramStart"/>
      <w:r w:rsidRPr="003C0479">
        <w:rPr>
          <w:bCs/>
          <w:sz w:val="20"/>
          <w:szCs w:val="20"/>
        </w:rPr>
        <w:t>a)</w:t>
      </w:r>
      <w:proofErr w:type="gramEnd"/>
      <w:r w:rsidRPr="003C0479">
        <w:rPr>
          <w:sz w:val="20"/>
          <w:szCs w:val="20"/>
        </w:rPr>
        <w:t>terenurile aflate în proprietatea publică sau privată a statului ori a unităţilor administrativ - teritoriale, cu excepţia suprafeţelor folosite pentru activităţi economice sau agrement;</w:t>
      </w:r>
    </w:p>
    <w:p w:rsidR="007B7562" w:rsidRPr="003C0479" w:rsidRDefault="007B7562" w:rsidP="007B7562">
      <w:pPr>
        <w:jc w:val="both"/>
        <w:rPr>
          <w:sz w:val="20"/>
          <w:szCs w:val="20"/>
        </w:rPr>
      </w:pPr>
      <w:r w:rsidRPr="003C0479">
        <w:rPr>
          <w:bCs/>
          <w:sz w:val="20"/>
          <w:szCs w:val="20"/>
        </w:rPr>
        <w:t>b)</w:t>
      </w:r>
      <w:r w:rsidRPr="003C0479">
        <w:rPr>
          <w:sz w:val="20"/>
          <w:szCs w:val="20"/>
        </w:rPr>
        <w:t xml:space="preserve"> terenurile aflate în domeniul privat al statului concesionate, închiriate, date în administrare ori în folosinţă, după caz, instituţiilor publice cu finanţare de la bugetul de stat, utilizate pentru activitatea proprie a acestora;</w:t>
      </w:r>
    </w:p>
    <w:p w:rsidR="007B7562" w:rsidRPr="003C0479" w:rsidRDefault="007B7562" w:rsidP="007B7562">
      <w:pPr>
        <w:jc w:val="both"/>
        <w:rPr>
          <w:sz w:val="20"/>
          <w:szCs w:val="20"/>
        </w:rPr>
      </w:pPr>
      <w:r w:rsidRPr="003C0479">
        <w:rPr>
          <w:bCs/>
          <w:sz w:val="20"/>
          <w:szCs w:val="20"/>
        </w:rPr>
        <w:t>c)</w:t>
      </w:r>
      <w:r w:rsidRPr="003C0479">
        <w:rPr>
          <w:sz w:val="20"/>
          <w:szCs w:val="20"/>
        </w:rPr>
        <w:t xml:space="preserve"> terenurile fundaţiilor înfiinţate prin testament, constituite conform legii, cu scopul de a întreţine, dezvolta şi ajuta instituţii de cultură naţională, precum şi de a susţine acţiuni cu caracter umanitar, social şi cultural;</w:t>
      </w:r>
    </w:p>
    <w:p w:rsidR="007B7562" w:rsidRPr="003C0479" w:rsidRDefault="007B7562" w:rsidP="007B7562">
      <w:pPr>
        <w:jc w:val="both"/>
        <w:rPr>
          <w:sz w:val="20"/>
          <w:szCs w:val="20"/>
        </w:rPr>
      </w:pPr>
      <w:r w:rsidRPr="003C0479">
        <w:rPr>
          <w:bCs/>
          <w:sz w:val="20"/>
          <w:szCs w:val="20"/>
        </w:rPr>
        <w:t>d)</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aparţinând cultelor religioase recunoscute oficial şi asociaţiilor religioase, precum şi componentelor locale ale acestora, cu excepţia suprafeţelor care sunt folosite pentru activităţi economice;</w:t>
      </w:r>
      <w:r w:rsidRPr="003C0479">
        <w:rPr>
          <w:sz w:val="20"/>
          <w:szCs w:val="20"/>
        </w:rPr>
        <w:br/>
      </w:r>
      <w:r w:rsidRPr="003C0479">
        <w:rPr>
          <w:bCs/>
          <w:sz w:val="20"/>
          <w:szCs w:val="20"/>
        </w:rPr>
        <w:t>e)</w:t>
      </w:r>
      <w:r w:rsidRPr="003C0479">
        <w:rPr>
          <w:sz w:val="20"/>
          <w:szCs w:val="20"/>
        </w:rPr>
        <w:t xml:space="preserve"> terenurile aparţinând cimitirelor şi crematoriilor;</w:t>
      </w:r>
    </w:p>
    <w:p w:rsidR="007B7562" w:rsidRPr="003C0479" w:rsidRDefault="007B7562" w:rsidP="007B7562">
      <w:pPr>
        <w:jc w:val="both"/>
        <w:rPr>
          <w:sz w:val="20"/>
          <w:szCs w:val="20"/>
        </w:rPr>
      </w:pPr>
      <w:r w:rsidRPr="003C0479">
        <w:rPr>
          <w:bCs/>
          <w:sz w:val="20"/>
          <w:szCs w:val="20"/>
        </w:rPr>
        <w:t>f)</w:t>
      </w:r>
      <w:r w:rsidRPr="003C0479">
        <w:rPr>
          <w:sz w:val="20"/>
          <w:szCs w:val="20"/>
        </w:rPr>
        <w:t xml:space="preserve">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w:t>
      </w:r>
      <w:hyperlink r:id="rId32" w:history="1">
        <w:r w:rsidRPr="003C0479">
          <w:rPr>
            <w:rStyle w:val="Hyperlink"/>
            <w:color w:val="auto"/>
            <w:sz w:val="20"/>
            <w:szCs w:val="20"/>
          </w:rPr>
          <w:t>Legii nr. 263/2007</w:t>
        </w:r>
      </w:hyperlink>
      <w:r w:rsidRPr="003C0479">
        <w:rPr>
          <w:sz w:val="20"/>
          <w:szCs w:val="20"/>
        </w:rPr>
        <w:t>, cu modificările şi completările ulterioare;</w:t>
      </w:r>
    </w:p>
    <w:p w:rsidR="007B7562" w:rsidRPr="003C0479" w:rsidRDefault="007B7562" w:rsidP="007B7562">
      <w:pPr>
        <w:jc w:val="both"/>
        <w:rPr>
          <w:sz w:val="20"/>
          <w:szCs w:val="20"/>
        </w:rPr>
      </w:pPr>
      <w:r w:rsidRPr="003C0479">
        <w:rPr>
          <w:bCs/>
          <w:sz w:val="20"/>
          <w:szCs w:val="20"/>
        </w:rPr>
        <w:t>g)</w:t>
      </w:r>
      <w:r w:rsidRPr="003C0479">
        <w:rPr>
          <w:sz w:val="20"/>
          <w:szCs w:val="20"/>
        </w:rPr>
        <w:t xml:space="preserve"> terenurile unităţilor sanitare publice, cu excepţia suprafeţelor folosite pentru activităţi economice;</w:t>
      </w:r>
      <w:r w:rsidRPr="003C0479">
        <w:rPr>
          <w:sz w:val="20"/>
          <w:szCs w:val="20"/>
        </w:rPr>
        <w:br/>
      </w:r>
      <w:r w:rsidRPr="003C0479">
        <w:rPr>
          <w:bCs/>
          <w:sz w:val="20"/>
          <w:szCs w:val="20"/>
        </w:rPr>
        <w:t>h)</w:t>
      </w:r>
      <w:r w:rsidRPr="003C0479">
        <w:rPr>
          <w:sz w:val="20"/>
          <w:szCs w:val="20"/>
        </w:rPr>
        <w:t xml:space="preserve">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rsidR="007B7562" w:rsidRPr="003C0479" w:rsidRDefault="007B7562" w:rsidP="007B7562">
      <w:pPr>
        <w:jc w:val="both"/>
        <w:rPr>
          <w:sz w:val="20"/>
          <w:szCs w:val="20"/>
        </w:rPr>
      </w:pPr>
      <w:r w:rsidRPr="003C0479">
        <w:rPr>
          <w:bCs/>
          <w:sz w:val="20"/>
          <w:szCs w:val="20"/>
        </w:rPr>
        <w:t>i)</w:t>
      </w:r>
      <w:r w:rsidRPr="003C0479">
        <w:rPr>
          <w:sz w:val="20"/>
          <w:szCs w:val="20"/>
        </w:rPr>
        <w:t xml:space="preserve">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rsidR="007B7562" w:rsidRPr="003C0479" w:rsidRDefault="007B7562" w:rsidP="007B7562">
      <w:pPr>
        <w:jc w:val="both"/>
        <w:rPr>
          <w:sz w:val="20"/>
          <w:szCs w:val="20"/>
        </w:rPr>
      </w:pPr>
      <w:r w:rsidRPr="003C0479">
        <w:rPr>
          <w:bCs/>
          <w:sz w:val="20"/>
          <w:szCs w:val="20"/>
        </w:rPr>
        <w:t>j)</w:t>
      </w:r>
      <w:r w:rsidRPr="003C0479">
        <w:rPr>
          <w:sz w:val="20"/>
          <w:szCs w:val="20"/>
        </w:rPr>
        <w:t xml:space="preserve"> terenurile degradate sau poluate, incluse în perimetrul de ameliorare, pentru perioada cât durează ameliorarea acestora;</w:t>
      </w:r>
      <w:r w:rsidRPr="003C0479">
        <w:rPr>
          <w:sz w:val="20"/>
          <w:szCs w:val="20"/>
        </w:rPr>
        <w:br/>
      </w:r>
      <w:r w:rsidRPr="003C0479">
        <w:rPr>
          <w:bCs/>
          <w:sz w:val="20"/>
          <w:szCs w:val="20"/>
        </w:rPr>
        <w:t>k)</w:t>
      </w:r>
      <w:r w:rsidRPr="003C0479">
        <w:rPr>
          <w:sz w:val="20"/>
          <w:szCs w:val="20"/>
        </w:rPr>
        <w:t xml:space="preserve"> terenurile care prin natura lor şi nu prin destinaţia dată sunt improprii pentru agricultură sau silvicultură;</w:t>
      </w:r>
      <w:r w:rsidRPr="003C0479">
        <w:rPr>
          <w:sz w:val="20"/>
          <w:szCs w:val="20"/>
        </w:rPr>
        <w:br/>
      </w:r>
      <w:r w:rsidRPr="003C0479">
        <w:rPr>
          <w:bCs/>
          <w:sz w:val="20"/>
          <w:szCs w:val="20"/>
        </w:rPr>
        <w:t>l)</w:t>
      </w:r>
      <w:r w:rsidRPr="003C0479">
        <w:rPr>
          <w:sz w:val="20"/>
          <w:szCs w:val="20"/>
        </w:rPr>
        <w:t xml:space="preserve"> terenurile ocupate de autostrăzi, drumuri europene, drumuri naţionale, drumuri principale administrate de Compania Naţională de Autostrăzi şi Drumuri Naţionale din România - S.A., zonele de siguranţă a acestora, precum şi terenurile ocupate de piste şi terenurile din jurul pistelor reprezentând zone de siguranţă;</w:t>
      </w:r>
    </w:p>
    <w:p w:rsidR="007B7562" w:rsidRPr="003C0479" w:rsidRDefault="007B7562" w:rsidP="007B7562">
      <w:pPr>
        <w:jc w:val="both"/>
        <w:rPr>
          <w:sz w:val="20"/>
          <w:szCs w:val="20"/>
        </w:rPr>
      </w:pPr>
      <w:r w:rsidRPr="003C0479">
        <w:rPr>
          <w:bCs/>
          <w:sz w:val="20"/>
          <w:szCs w:val="20"/>
        </w:rPr>
        <w:t>m)</w:t>
      </w:r>
      <w:r w:rsidRPr="003C0479">
        <w:rPr>
          <w:sz w:val="20"/>
          <w:szCs w:val="20"/>
        </w:rPr>
        <w:t xml:space="preserve"> terenurile pe care sunt amplasate elementele infrastructurii feroviare publice, precum şi cele ale metroului;</w:t>
      </w:r>
      <w:r w:rsidRPr="003C0479">
        <w:rPr>
          <w:sz w:val="20"/>
          <w:szCs w:val="20"/>
        </w:rPr>
        <w:br/>
      </w:r>
      <w:r w:rsidRPr="003C0479">
        <w:rPr>
          <w:bCs/>
          <w:sz w:val="20"/>
          <w:szCs w:val="20"/>
        </w:rPr>
        <w:t>n)</w:t>
      </w:r>
      <w:r w:rsidRPr="003C0479">
        <w:rPr>
          <w:sz w:val="20"/>
          <w:szCs w:val="20"/>
        </w:rPr>
        <w:t xml:space="preserve"> terenurile din parcurile industriale, parcurile ştiinţifice şi tehnologice, precum şi cele utilizate de incubatoarele de afaceri, cu respectarea legislaţiei în materia ajutorului de stat;</w:t>
      </w:r>
    </w:p>
    <w:p w:rsidR="007B7562" w:rsidRPr="003C0479" w:rsidRDefault="007B7562" w:rsidP="007B7562">
      <w:pPr>
        <w:jc w:val="both"/>
        <w:rPr>
          <w:sz w:val="20"/>
          <w:szCs w:val="20"/>
        </w:rPr>
      </w:pPr>
      <w:r w:rsidRPr="003C0479">
        <w:rPr>
          <w:bCs/>
          <w:sz w:val="20"/>
          <w:szCs w:val="20"/>
        </w:rPr>
        <w:t>o)</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aferente capacităţilor de producţie care sunt în sectorul pentru apărare cu respectarea legislaţiei în materia ajutorului de stat;</w:t>
      </w:r>
    </w:p>
    <w:p w:rsidR="007B7562" w:rsidRPr="003C0479" w:rsidRDefault="007B7562" w:rsidP="007B7562">
      <w:pPr>
        <w:jc w:val="both"/>
        <w:rPr>
          <w:sz w:val="20"/>
          <w:szCs w:val="20"/>
        </w:rPr>
      </w:pPr>
      <w:r w:rsidRPr="003C0479">
        <w:rPr>
          <w:bCs/>
          <w:sz w:val="20"/>
          <w:szCs w:val="20"/>
        </w:rPr>
        <w:t>p)</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Academiei Române şi ale fundaţiilor proprii înfiinţate de Academia Română, în calitate de fondator unic, cu excepţia terenurilor care sunt folosite pentru activităţi economice;</w:t>
      </w:r>
    </w:p>
    <w:p w:rsidR="007B7562" w:rsidRPr="003C0479" w:rsidRDefault="007B7562" w:rsidP="007B7562">
      <w:pPr>
        <w:jc w:val="both"/>
        <w:rPr>
          <w:vanish/>
          <w:sz w:val="20"/>
          <w:szCs w:val="20"/>
        </w:rPr>
      </w:pPr>
      <w:r w:rsidRPr="003C0479">
        <w:rPr>
          <w:strike/>
          <w:vanish/>
          <w:sz w:val="20"/>
          <w:szCs w:val="20"/>
        </w:rPr>
        <w:lastRenderedPageBreak/>
        <w:t>|[</w:t>
      </w:r>
      <w:r w:rsidRPr="003C0479">
        <w:rPr>
          <w:bCs/>
          <w:strike/>
          <w:vanish/>
          <w:sz w:val="20"/>
          <w:szCs w:val="20"/>
        </w:rPr>
        <w:t>q)</w:t>
      </w:r>
      <w:r w:rsidRPr="003C0479">
        <w:rPr>
          <w:strike/>
          <w:vanish/>
          <w:sz w:val="20"/>
          <w:szCs w:val="20"/>
        </w:rPr>
        <w:t xml:space="preserve"> terenurile instituţiilor sau unităţilor care funcţionează sub coordonarea </w:t>
      </w:r>
      <w:r w:rsidRPr="003C0479">
        <w:rPr>
          <w:bCs/>
          <w:strike/>
          <w:vanish/>
          <w:sz w:val="20"/>
          <w:szCs w:val="20"/>
        </w:rPr>
        <w:t>Ministerului Educaţiei şi Cercetării Ştiinţifice</w:t>
      </w:r>
      <w:r w:rsidRPr="003C0479">
        <w:rPr>
          <w:strike/>
          <w:vanish/>
          <w:sz w:val="20"/>
          <w:szCs w:val="20"/>
        </w:rPr>
        <w:t xml:space="preserve"> sau a Ministerului Tineretului şi Sportului, cu excepţia terenurilor care sunt folosite pentru activităţi economice;</w:t>
      </w:r>
      <w:r w:rsidRPr="003C0479">
        <w:rPr>
          <w:i/>
          <w:iCs/>
          <w:strike/>
          <w:vanish/>
          <w:sz w:val="20"/>
          <w:szCs w:val="20"/>
        </w:rPr>
        <w:t> (text original în vigoare până la 20 noiembrie 2015)</w:t>
      </w:r>
      <w:r w:rsidRPr="003C0479">
        <w:rPr>
          <w:strike/>
          <w:vanish/>
          <w:sz w:val="20"/>
          <w:szCs w:val="20"/>
        </w:rPr>
        <w:t xml:space="preserve"> ]| </w:t>
      </w:r>
    </w:p>
    <w:p w:rsidR="007B7562" w:rsidRDefault="007B7562" w:rsidP="007B7562">
      <w:pPr>
        <w:jc w:val="both"/>
        <w:rPr>
          <w:bCs/>
          <w:sz w:val="20"/>
          <w:szCs w:val="20"/>
        </w:rPr>
      </w:pPr>
      <w:r w:rsidRPr="003C0479">
        <w:rPr>
          <w:bCs/>
          <w:sz w:val="20"/>
          <w:szCs w:val="20"/>
        </w:rPr>
        <w:t>q)</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instituţiilor sau unităţilor care funcţionează sub coordonarea </w:t>
      </w:r>
      <w:r w:rsidRPr="003C0479">
        <w:rPr>
          <w:bCs/>
          <w:sz w:val="20"/>
          <w:szCs w:val="20"/>
        </w:rPr>
        <w:t>Ministerului Educaţiei Naţionale şi Cercetării Ştiinţifice</w:t>
      </w:r>
      <w:r w:rsidRPr="003C0479">
        <w:rPr>
          <w:sz w:val="20"/>
          <w:szCs w:val="20"/>
        </w:rPr>
        <w:t xml:space="preserve"> sau a Ministerului Tineretului şi Sportului, cu excepţia terenurilor care sunt folosite pentru activităţi economice; </w:t>
      </w:r>
    </w:p>
    <w:p w:rsidR="007B7562" w:rsidRPr="003C0479" w:rsidRDefault="007B7562" w:rsidP="007B7562">
      <w:pPr>
        <w:jc w:val="both"/>
        <w:rPr>
          <w:sz w:val="20"/>
          <w:szCs w:val="20"/>
        </w:rPr>
      </w:pPr>
      <w:r w:rsidRPr="003C0479">
        <w:rPr>
          <w:bCs/>
          <w:sz w:val="20"/>
          <w:szCs w:val="20"/>
        </w:rPr>
        <w:t>r)</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aflate în proprietatea sau coproprietatea veteranilor de război, a văduvelor de război şi a văduvelor nerecăsătorite ale veteranilor de război;</w:t>
      </w:r>
    </w:p>
    <w:p w:rsidR="007B7562" w:rsidRPr="003C0479" w:rsidRDefault="007B7562" w:rsidP="007B7562">
      <w:pPr>
        <w:jc w:val="both"/>
        <w:rPr>
          <w:vanish/>
          <w:sz w:val="20"/>
          <w:szCs w:val="20"/>
        </w:rPr>
      </w:pPr>
      <w:r w:rsidRPr="003C0479">
        <w:rPr>
          <w:strike/>
          <w:vanish/>
          <w:sz w:val="20"/>
          <w:szCs w:val="20"/>
        </w:rPr>
        <w:t>|[</w:t>
      </w:r>
      <w:r w:rsidRPr="003C0479">
        <w:rPr>
          <w:bCs/>
          <w:strike/>
          <w:vanish/>
          <w:sz w:val="20"/>
          <w:szCs w:val="20"/>
        </w:rPr>
        <w:t>s)</w:t>
      </w:r>
      <w:r w:rsidRPr="003C0479">
        <w:rPr>
          <w:strike/>
          <w:vanish/>
          <w:sz w:val="20"/>
          <w:szCs w:val="20"/>
        </w:rPr>
        <w:t xml:space="preserve"> terenul aferent clădirii de domiciliu, aflat în proprietatea sau coproprietatea persoanelor prevăzute la art. 1 din </w:t>
      </w:r>
      <w:hyperlink r:id="rId33" w:history="1">
        <w:r w:rsidRPr="003C0479">
          <w:rPr>
            <w:rStyle w:val="Hyperlink"/>
            <w:strike/>
            <w:vanish/>
            <w:color w:val="auto"/>
            <w:sz w:val="20"/>
            <w:szCs w:val="20"/>
          </w:rPr>
          <w:t>Decretul - lege nr. 118/1990</w:t>
        </w:r>
      </w:hyperlink>
      <w:r w:rsidRPr="003C0479">
        <w:rPr>
          <w:strike/>
          <w:vanish/>
          <w:sz w:val="20"/>
          <w:szCs w:val="20"/>
        </w:rPr>
        <w:t xml:space="preserve">, republicat, cu modificările şi completările ulterioare; </w:t>
      </w:r>
      <w:r w:rsidRPr="003C0479">
        <w:rPr>
          <w:i/>
          <w:iCs/>
          <w:strike/>
          <w:vanish/>
          <w:sz w:val="20"/>
          <w:szCs w:val="20"/>
        </w:rPr>
        <w:t>(text original în vigoare până la 2 iunie 2016)</w:t>
      </w:r>
      <w:r w:rsidRPr="003C0479">
        <w:rPr>
          <w:strike/>
          <w:vanish/>
          <w:sz w:val="20"/>
          <w:szCs w:val="20"/>
        </w:rPr>
        <w:t xml:space="preserve">]| </w:t>
      </w:r>
      <w:r w:rsidRPr="003C0479">
        <w:rPr>
          <w:vanish/>
          <w:sz w:val="20"/>
          <w:szCs w:val="20"/>
        </w:rPr>
        <w:br/>
      </w:r>
      <w:r w:rsidRPr="003C0479">
        <w:rPr>
          <w:strike/>
          <w:vanish/>
          <w:sz w:val="20"/>
          <w:szCs w:val="20"/>
        </w:rPr>
        <w:t>|[</w:t>
      </w:r>
      <w:r w:rsidRPr="003C0479">
        <w:rPr>
          <w:bCs/>
          <w:strike/>
          <w:vanish/>
          <w:sz w:val="20"/>
          <w:szCs w:val="20"/>
        </w:rPr>
        <w:t>s)</w:t>
      </w:r>
      <w:r w:rsidRPr="003C0479">
        <w:rPr>
          <w:strike/>
          <w:vanish/>
          <w:sz w:val="20"/>
          <w:szCs w:val="20"/>
        </w:rPr>
        <w:t xml:space="preserve"> terenul aferent clădirii de domiciliu, aflat în proprietatea sau coproprietatea persoanelor prevăzute la art. 1 al </w:t>
      </w:r>
      <w:hyperlink r:id="rId34" w:history="1">
        <w:r w:rsidRPr="003C0479">
          <w:rPr>
            <w:rStyle w:val="Hyperlink"/>
            <w:strike/>
            <w:vanish/>
            <w:color w:val="auto"/>
            <w:sz w:val="20"/>
            <w:szCs w:val="20"/>
          </w:rPr>
          <w:t>Decretului - lege nr. 118/1990</w:t>
        </w:r>
      </w:hyperlink>
      <w:r w:rsidRPr="003C0479">
        <w:rPr>
          <w:strike/>
          <w:vanish/>
          <w:sz w:val="20"/>
          <w:szCs w:val="20"/>
        </w:rPr>
        <w:t xml:space="preserve">, republicat, cu modificările şi completările ulterioare, şi a persoanelor fizice prevăzute la art. 1 din </w:t>
      </w:r>
      <w:hyperlink r:id="rId35" w:history="1">
        <w:r w:rsidRPr="003C0479">
          <w:rPr>
            <w:rStyle w:val="Hyperlink"/>
            <w:strike/>
            <w:vanish/>
            <w:color w:val="auto"/>
            <w:sz w:val="20"/>
            <w:szCs w:val="20"/>
          </w:rPr>
          <w:t>Ordonanţa Guvernului nr. 105/1999</w:t>
        </w:r>
      </w:hyperlink>
      <w:r w:rsidRPr="003C0479">
        <w:rPr>
          <w:strike/>
          <w:vanish/>
          <w:sz w:val="20"/>
          <w:szCs w:val="20"/>
        </w:rPr>
        <w:t xml:space="preserve">, aprobată cu modificări şi completări prin </w:t>
      </w:r>
      <w:hyperlink r:id="rId36" w:history="1">
        <w:r w:rsidRPr="003C0479">
          <w:rPr>
            <w:rStyle w:val="Hyperlink"/>
            <w:strike/>
            <w:vanish/>
            <w:color w:val="auto"/>
            <w:sz w:val="20"/>
            <w:szCs w:val="20"/>
          </w:rPr>
          <w:t>Legea nr. 189/2000</w:t>
        </w:r>
      </w:hyperlink>
      <w:r w:rsidRPr="003C0479">
        <w:rPr>
          <w:strike/>
          <w:vanish/>
          <w:sz w:val="20"/>
          <w:szCs w:val="20"/>
        </w:rPr>
        <w:t xml:space="preserve">, cu modificările şi completările ulterioare; </w:t>
      </w:r>
      <w:r w:rsidRPr="003C0479">
        <w:rPr>
          <w:i/>
          <w:iCs/>
          <w:strike/>
          <w:vanish/>
          <w:sz w:val="20"/>
          <w:szCs w:val="20"/>
        </w:rPr>
        <w:t xml:space="preserve">(literă modificată prin art. V pct. 5 din O.U.G. nr. 41/2015, astfel cum a fost modificată prin art. I pct. 3 din </w:t>
      </w:r>
      <w:hyperlink r:id="rId37" w:history="1">
        <w:r w:rsidRPr="003C0479">
          <w:rPr>
            <w:rStyle w:val="Hyperlink"/>
            <w:i/>
            <w:iCs/>
            <w:strike/>
            <w:vanish/>
            <w:color w:val="auto"/>
            <w:sz w:val="20"/>
            <w:szCs w:val="20"/>
          </w:rPr>
          <w:t>Legea nr. 112/2016</w:t>
        </w:r>
      </w:hyperlink>
      <w:r w:rsidRPr="003C0479">
        <w:rPr>
          <w:i/>
          <w:iCs/>
          <w:strike/>
          <w:vanish/>
          <w:sz w:val="20"/>
          <w:szCs w:val="20"/>
        </w:rPr>
        <w:t>, în vigoare de la 2 iunie 2016 până la 25 iunie 2018)</w:t>
      </w:r>
      <w:r w:rsidRPr="003C0479">
        <w:rPr>
          <w:strike/>
          <w:vanish/>
          <w:sz w:val="20"/>
          <w:szCs w:val="20"/>
        </w:rPr>
        <w:t xml:space="preserve"> ]| </w:t>
      </w:r>
    </w:p>
    <w:p w:rsidR="007B7562" w:rsidRPr="003C0479" w:rsidRDefault="007B7562" w:rsidP="007B7562">
      <w:pPr>
        <w:jc w:val="both"/>
        <w:rPr>
          <w:i/>
          <w:iCs/>
          <w:sz w:val="20"/>
          <w:szCs w:val="20"/>
        </w:rPr>
      </w:pPr>
      <w:r w:rsidRPr="003C0479">
        <w:rPr>
          <w:bCs/>
          <w:sz w:val="20"/>
          <w:szCs w:val="20"/>
        </w:rPr>
        <w:t xml:space="preserve">s) </w:t>
      </w:r>
      <w:proofErr w:type="gramStart"/>
      <w:r w:rsidRPr="003C0479">
        <w:rPr>
          <w:sz w:val="20"/>
          <w:szCs w:val="20"/>
        </w:rPr>
        <w:t>terenul</w:t>
      </w:r>
      <w:proofErr w:type="gramEnd"/>
      <w:r w:rsidRPr="003C0479">
        <w:rPr>
          <w:sz w:val="20"/>
          <w:szCs w:val="20"/>
        </w:rPr>
        <w:t xml:space="preserve"> aferent clădirii de domiciliu, aflat în proprietatea sau coproprietatea persoanelor prevăzute la art. 1 şi 5 din </w:t>
      </w:r>
      <w:hyperlink r:id="rId38" w:history="1">
        <w:r w:rsidRPr="003C0479">
          <w:rPr>
            <w:rStyle w:val="Hyperlink"/>
            <w:color w:val="auto"/>
            <w:sz w:val="20"/>
            <w:szCs w:val="20"/>
          </w:rPr>
          <w:t>Decretul - lege nr. 118/1990</w:t>
        </w:r>
      </w:hyperlink>
      <w:r w:rsidRPr="003C0479">
        <w:rPr>
          <w:sz w:val="20"/>
          <w:szCs w:val="20"/>
        </w:rPr>
        <w:t xml:space="preserve">, republicat, cu modificările şi completările ulterioare, şi a persoanelor fizice prevăzute la art. 1 din </w:t>
      </w:r>
      <w:hyperlink r:id="rId39" w:history="1">
        <w:r w:rsidRPr="003C0479">
          <w:rPr>
            <w:rStyle w:val="Hyperlink"/>
            <w:color w:val="auto"/>
            <w:sz w:val="20"/>
            <w:szCs w:val="20"/>
          </w:rPr>
          <w:t>Ordonanţa Guvernului nr. 105/1999</w:t>
        </w:r>
      </w:hyperlink>
      <w:r w:rsidRPr="003C0479">
        <w:rPr>
          <w:sz w:val="20"/>
          <w:szCs w:val="20"/>
        </w:rPr>
        <w:t xml:space="preserve">, aprobată cu modificări şi completări prin </w:t>
      </w:r>
      <w:hyperlink r:id="rId40" w:history="1">
        <w:r w:rsidRPr="003C0479">
          <w:rPr>
            <w:rStyle w:val="Hyperlink"/>
            <w:color w:val="auto"/>
            <w:sz w:val="20"/>
            <w:szCs w:val="20"/>
          </w:rPr>
          <w:t>Legea nr. 189/2000</w:t>
        </w:r>
      </w:hyperlink>
      <w:r w:rsidRPr="003C0479">
        <w:rPr>
          <w:sz w:val="20"/>
          <w:szCs w:val="20"/>
        </w:rPr>
        <w:t xml:space="preserve">, cu modificările şi completările ulterioare; </w:t>
      </w:r>
    </w:p>
    <w:p w:rsidR="007B7562" w:rsidRPr="003C0479" w:rsidRDefault="007B7562" w:rsidP="007B7562">
      <w:pPr>
        <w:jc w:val="both"/>
        <w:rPr>
          <w:vanish/>
          <w:sz w:val="20"/>
          <w:szCs w:val="20"/>
        </w:rPr>
      </w:pPr>
      <w:r w:rsidRPr="003C0479">
        <w:rPr>
          <w:strike/>
          <w:vanish/>
          <w:sz w:val="20"/>
          <w:szCs w:val="20"/>
        </w:rPr>
        <w:t>|[</w:t>
      </w:r>
      <w:r w:rsidRPr="003C0479">
        <w:rPr>
          <w:bCs/>
          <w:strike/>
          <w:vanish/>
          <w:sz w:val="20"/>
          <w:szCs w:val="20"/>
        </w:rPr>
        <w:t>t)</w:t>
      </w:r>
      <w:r w:rsidRPr="003C0479">
        <w:rPr>
          <w:strike/>
          <w:vanish/>
          <w:sz w:val="20"/>
          <w:szCs w:val="20"/>
        </w:rPr>
        <w:t xml:space="preserve"> terenul aferent clădirii de domiciliu, aflat în proprietatea sau coproprietatea persoanelor cu handicap grav sau accentuat şi a persoanelor încadrate în gradul I de invaliditate, respectiv a reprezentanţilor legali ai minorilor cu handicap grav sau accentuat şi ai minorilor încadraţi în gradul I de invaliditate; </w:t>
      </w:r>
      <w:r w:rsidRPr="003C0479">
        <w:rPr>
          <w:i/>
          <w:iCs/>
          <w:strike/>
          <w:vanish/>
          <w:sz w:val="20"/>
          <w:szCs w:val="20"/>
        </w:rPr>
        <w:t>(text original în vigoare până la 20 mai 2018)</w:t>
      </w:r>
      <w:r w:rsidRPr="003C0479">
        <w:rPr>
          <w:strike/>
          <w:vanish/>
          <w:sz w:val="20"/>
          <w:szCs w:val="20"/>
        </w:rPr>
        <w:t xml:space="preserve"> ]| </w:t>
      </w:r>
    </w:p>
    <w:p w:rsidR="007B7562" w:rsidRPr="003C0479" w:rsidRDefault="007B7562" w:rsidP="007B7562">
      <w:pPr>
        <w:jc w:val="both"/>
        <w:rPr>
          <w:sz w:val="20"/>
          <w:szCs w:val="20"/>
        </w:rPr>
      </w:pPr>
      <w:r w:rsidRPr="003C0479">
        <w:rPr>
          <w:bCs/>
          <w:sz w:val="20"/>
          <w:szCs w:val="20"/>
        </w:rPr>
        <w:t xml:space="preserve">t) </w:t>
      </w:r>
      <w:r w:rsidRPr="003C0479">
        <w:rPr>
          <w:sz w:val="20"/>
          <w:szCs w:val="20"/>
        </w:rPr>
        <w:t xml:space="preserve">terenul aferent clădirii de domiciliu, aflat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w:t>
      </w:r>
    </w:p>
    <w:p w:rsidR="007B7562" w:rsidRPr="003C0479" w:rsidRDefault="007B7562" w:rsidP="007B7562">
      <w:pPr>
        <w:jc w:val="both"/>
        <w:rPr>
          <w:sz w:val="20"/>
          <w:szCs w:val="20"/>
        </w:rPr>
      </w:pPr>
      <w:r w:rsidRPr="003C0479">
        <w:rPr>
          <w:bCs/>
          <w:sz w:val="20"/>
          <w:szCs w:val="20"/>
        </w:rPr>
        <w:t>u)</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aflate în proprietatea sau coproprietatea persoanelor prevăzute la art. 2 lit. </w:t>
      </w:r>
      <w:proofErr w:type="gramStart"/>
      <w:r w:rsidRPr="003C0479">
        <w:rPr>
          <w:sz w:val="20"/>
          <w:szCs w:val="20"/>
        </w:rPr>
        <w:t>a</w:t>
      </w:r>
      <w:proofErr w:type="gramEnd"/>
      <w:r w:rsidRPr="003C0479">
        <w:rPr>
          <w:sz w:val="20"/>
          <w:szCs w:val="20"/>
        </w:rPr>
        <w:t xml:space="preserve">), c) - e) din </w:t>
      </w:r>
      <w:hyperlink r:id="rId41" w:history="1">
        <w:r w:rsidRPr="003C0479">
          <w:rPr>
            <w:rStyle w:val="Hyperlink"/>
            <w:color w:val="auto"/>
            <w:sz w:val="20"/>
            <w:szCs w:val="20"/>
          </w:rPr>
          <w:t>Ordonanţa de urgenţă a Guvernului nr. 82/2006</w:t>
        </w:r>
      </w:hyperlink>
      <w:r w:rsidRPr="003C0479">
        <w:rPr>
          <w:sz w:val="20"/>
          <w:szCs w:val="20"/>
        </w:rPr>
        <w:t>, cu modificările şi completările ulterioare;</w:t>
      </w:r>
    </w:p>
    <w:p w:rsidR="007B7562" w:rsidRPr="003C0479" w:rsidRDefault="007B7562" w:rsidP="007B7562">
      <w:pPr>
        <w:jc w:val="both"/>
        <w:rPr>
          <w:sz w:val="20"/>
          <w:szCs w:val="20"/>
        </w:rPr>
      </w:pPr>
      <w:r w:rsidRPr="003C0479">
        <w:rPr>
          <w:bCs/>
          <w:sz w:val="20"/>
          <w:szCs w:val="20"/>
        </w:rPr>
        <w:t>v)</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destinate serviciului de apostilă şi supralegalizare, cele destinate depozitării şi administrării arhivei, precum şi terenurile afectate funcţionării Centrului Naţional de Administrare a Registrelor Naţionale Notariale;</w:t>
      </w:r>
    </w:p>
    <w:p w:rsidR="007B7562" w:rsidRPr="003C0479" w:rsidRDefault="007B7562" w:rsidP="007B7562">
      <w:pPr>
        <w:jc w:val="both"/>
        <w:rPr>
          <w:sz w:val="20"/>
          <w:szCs w:val="20"/>
        </w:rPr>
      </w:pPr>
      <w:r w:rsidRPr="003C0479">
        <w:rPr>
          <w:bCs/>
          <w:sz w:val="20"/>
          <w:szCs w:val="20"/>
        </w:rPr>
        <w:t>w)</w:t>
      </w:r>
      <w:r w:rsidRPr="003C0479">
        <w:rPr>
          <w:sz w:val="20"/>
          <w:szCs w:val="20"/>
        </w:rPr>
        <w:t xml:space="preserve"> suprafeţele de fond forestier, altele decât cele proprietate publică, pentru care nu se reglementează procesul de producţie lemnoasă, cele certificate, precum şi cele cu arborete cu vârsta de până la 20 de ani;</w:t>
      </w:r>
    </w:p>
    <w:p w:rsidR="007B7562" w:rsidRPr="003C0479" w:rsidRDefault="007B7562" w:rsidP="007B7562">
      <w:pPr>
        <w:jc w:val="both"/>
        <w:rPr>
          <w:sz w:val="20"/>
          <w:szCs w:val="20"/>
        </w:rPr>
      </w:pPr>
      <w:r w:rsidRPr="003C0479">
        <w:rPr>
          <w:bCs/>
          <w:sz w:val="20"/>
          <w:szCs w:val="20"/>
        </w:rPr>
        <w:t>x)</w:t>
      </w:r>
      <w:r w:rsidR="00EF55C0">
        <w:rPr>
          <w:bCs/>
          <w:sz w:val="20"/>
          <w:szCs w:val="20"/>
        </w:rPr>
        <w:t xml:space="preserve"> </w:t>
      </w:r>
      <w:proofErr w:type="gramStart"/>
      <w:r w:rsidRPr="003C0479">
        <w:rPr>
          <w:sz w:val="20"/>
          <w:szCs w:val="20"/>
        </w:rPr>
        <w:t>terenurile</w:t>
      </w:r>
      <w:proofErr w:type="gramEnd"/>
      <w:r w:rsidRPr="003C0479">
        <w:rPr>
          <w:sz w:val="20"/>
          <w:szCs w:val="20"/>
        </w:rPr>
        <w:t xml:space="preserve"> deţinute sau utilizate de către întreprinderile sociale de inserţie;</w:t>
      </w:r>
    </w:p>
    <w:p w:rsidR="007B7562" w:rsidRPr="003C0479" w:rsidRDefault="007B7562" w:rsidP="007B7562">
      <w:pPr>
        <w:jc w:val="both"/>
        <w:rPr>
          <w:sz w:val="20"/>
          <w:szCs w:val="20"/>
        </w:rPr>
      </w:pPr>
      <w:r w:rsidRPr="003C0479">
        <w:rPr>
          <w:bCs/>
          <w:sz w:val="20"/>
          <w:szCs w:val="20"/>
        </w:rPr>
        <w:t>y)</w:t>
      </w:r>
      <w:r w:rsidRPr="003C0479">
        <w:rPr>
          <w:sz w:val="20"/>
          <w:szCs w:val="20"/>
        </w:rPr>
        <w:t xml:space="preserve"> terenurile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terenurilor care sunt folosite pentru activităţi economice.</w:t>
      </w:r>
    </w:p>
    <w:p w:rsidR="007B7562" w:rsidRPr="003C0479" w:rsidRDefault="007B7562" w:rsidP="007B7562">
      <w:pPr>
        <w:jc w:val="both"/>
        <w:rPr>
          <w:vanish/>
          <w:sz w:val="20"/>
          <w:szCs w:val="20"/>
        </w:rPr>
      </w:pPr>
      <w:r w:rsidRPr="003C0479">
        <w:rPr>
          <w:bCs/>
          <w:sz w:val="20"/>
          <w:szCs w:val="20"/>
        </w:rPr>
        <w:t>z)</w:t>
      </w:r>
      <w:r w:rsidR="00EF55C0">
        <w:rPr>
          <w:bCs/>
          <w:sz w:val="20"/>
          <w:szCs w:val="20"/>
        </w:rPr>
        <w:t xml:space="preserve"> </w:t>
      </w:r>
      <w:proofErr w:type="gramStart"/>
      <w:r w:rsidRPr="003C0479">
        <w:rPr>
          <w:sz w:val="20"/>
          <w:szCs w:val="20"/>
        </w:rPr>
        <w:t>suprafeţele</w:t>
      </w:r>
      <w:proofErr w:type="gramEnd"/>
      <w:r w:rsidRPr="003C0479">
        <w:rPr>
          <w:sz w:val="20"/>
          <w:szCs w:val="20"/>
        </w:rPr>
        <w:t xml:space="preserve"> construite ale terenurilor aferente clădirilor clasate ca monumente istorice, de arhitectură sau arheologice, prevăzute la art. 456 alin. (1) </w:t>
      </w:r>
      <w:proofErr w:type="gramStart"/>
      <w:r w:rsidRPr="003C0479">
        <w:rPr>
          <w:sz w:val="20"/>
          <w:szCs w:val="20"/>
        </w:rPr>
        <w:t>lit</w:t>
      </w:r>
      <w:proofErr w:type="gramEnd"/>
      <w:r w:rsidRPr="003C0479">
        <w:rPr>
          <w:sz w:val="20"/>
          <w:szCs w:val="20"/>
        </w:rPr>
        <w:t>. x), indiferent de titularul dreptului de proprietate sau de administrare, cu excepţia terenurilor care sunt folosite pentru activităţi economice.</w:t>
      </w:r>
      <w:r w:rsidRPr="003C0479">
        <w:rPr>
          <w:strike/>
          <w:vanish/>
          <w:sz w:val="20"/>
          <w:szCs w:val="20"/>
        </w:rPr>
        <w:t xml:space="preserve">|[(5) În cazul scutirilor prevăzute la alin. (1) lit. r) şi s): </w:t>
      </w:r>
      <w:r w:rsidRPr="003C0479">
        <w:rPr>
          <w:i/>
          <w:iCs/>
          <w:strike/>
          <w:vanish/>
          <w:sz w:val="20"/>
          <w:szCs w:val="20"/>
        </w:rPr>
        <w:t>(text în vigoare până la 1 ianuarie 2017)</w:t>
      </w:r>
      <w:r w:rsidRPr="003C0479">
        <w:rPr>
          <w:strike/>
          <w:vanish/>
          <w:sz w:val="20"/>
          <w:szCs w:val="20"/>
        </w:rPr>
        <w:t xml:space="preserve"> ]| </w:t>
      </w:r>
    </w:p>
    <w:p w:rsidR="007B7562" w:rsidRPr="003C0479" w:rsidRDefault="007B7562" w:rsidP="007B7562">
      <w:pPr>
        <w:autoSpaceDE w:val="0"/>
        <w:autoSpaceDN w:val="0"/>
        <w:adjustRightInd w:val="0"/>
        <w:jc w:val="both"/>
        <w:rPr>
          <w:sz w:val="20"/>
          <w:szCs w:val="20"/>
          <w:lang w:val="it-IT"/>
        </w:rPr>
      </w:pPr>
    </w:p>
    <w:p w:rsidR="007B7562" w:rsidRDefault="007B7562" w:rsidP="007B7562">
      <w:pPr>
        <w:autoSpaceDE w:val="0"/>
        <w:autoSpaceDN w:val="0"/>
        <w:adjustRightInd w:val="0"/>
        <w:jc w:val="both"/>
        <w:rPr>
          <w:b/>
          <w:sz w:val="20"/>
          <w:szCs w:val="20"/>
          <w:lang w:val="it-IT"/>
        </w:rPr>
      </w:pPr>
    </w:p>
    <w:p w:rsidR="007B7562" w:rsidRPr="00B94BEE" w:rsidRDefault="007B7562" w:rsidP="007B7562">
      <w:pPr>
        <w:autoSpaceDE w:val="0"/>
        <w:autoSpaceDN w:val="0"/>
        <w:adjustRightInd w:val="0"/>
        <w:jc w:val="both"/>
        <w:rPr>
          <w:sz w:val="20"/>
          <w:szCs w:val="20"/>
          <w:lang w:val="it-IT"/>
        </w:rPr>
      </w:pPr>
      <w:r>
        <w:rPr>
          <w:b/>
          <w:sz w:val="20"/>
          <w:szCs w:val="20"/>
          <w:lang w:val="it-IT"/>
        </w:rPr>
        <w:t xml:space="preserve">B. </w:t>
      </w:r>
      <w:r w:rsidRPr="00B94BEE">
        <w:rPr>
          <w:b/>
          <w:sz w:val="20"/>
          <w:szCs w:val="20"/>
          <w:lang w:val="it-IT"/>
        </w:rPr>
        <w:t>Calculul impozitului/taxei pe teren</w:t>
      </w:r>
    </w:p>
    <w:p w:rsidR="007B7562" w:rsidRPr="00B94BEE" w:rsidRDefault="007B7562" w:rsidP="007B7562">
      <w:pPr>
        <w:jc w:val="both"/>
        <w:rPr>
          <w:sz w:val="20"/>
          <w:szCs w:val="20"/>
        </w:rPr>
      </w:pPr>
      <w:r w:rsidRPr="00B94BEE">
        <w:rPr>
          <w:sz w:val="20"/>
          <w:szCs w:val="20"/>
        </w:rPr>
        <w:t xml:space="preserve"> (1) Impozitul/Taxa pe teren se stabileşte luând în calcul suprafaţa terenului, rangul localităţii în care </w:t>
      </w:r>
      <w:proofErr w:type="gramStart"/>
      <w:r w:rsidRPr="00B94BEE">
        <w:rPr>
          <w:sz w:val="20"/>
          <w:szCs w:val="20"/>
        </w:rPr>
        <w:t>este</w:t>
      </w:r>
      <w:proofErr w:type="gramEnd"/>
      <w:r w:rsidRPr="00B94BEE">
        <w:rPr>
          <w:sz w:val="20"/>
          <w:szCs w:val="20"/>
        </w:rPr>
        <w:t xml:space="preserve"> amplasat terenul, zona şi categoria de folosinţă a terenului, conform încadrării făcute de consiliul local.</w:t>
      </w:r>
    </w:p>
    <w:p w:rsidR="007B7562" w:rsidRPr="00B94BEE" w:rsidRDefault="007B7562" w:rsidP="007B7562">
      <w:pPr>
        <w:jc w:val="both"/>
        <w:rPr>
          <w:vanish/>
          <w:sz w:val="20"/>
          <w:szCs w:val="20"/>
        </w:rPr>
      </w:pPr>
      <w:r w:rsidRPr="00B94BEE">
        <w:rPr>
          <w:strike/>
          <w:vanish/>
          <w:sz w:val="20"/>
          <w:szCs w:val="20"/>
        </w:rPr>
        <w:t>|[(2) În cazul unui teren amplasat în intravilan, înregistrat în registrul agricol la categoria de folosinţă terenuri cu construcţii, precum şi terenul înregistrat în registrul agricol la altă categorie de folosinţă decât cea de terenuri cu construcţii în suprafaţă de până la 400 m</w:t>
      </w:r>
      <w:r w:rsidRPr="00B94BEE">
        <w:rPr>
          <w:strike/>
          <w:vanish/>
          <w:sz w:val="20"/>
          <w:szCs w:val="20"/>
          <w:vertAlign w:val="superscript"/>
        </w:rPr>
        <w:t>2</w:t>
      </w:r>
      <w:r w:rsidRPr="00B94BEE">
        <w:rPr>
          <w:strike/>
          <w:vanish/>
          <w:sz w:val="20"/>
          <w:szCs w:val="20"/>
        </w:rPr>
        <w:t>, inclusiv, impozitul/taxa pe teren se stabileşte prin înmulţirea suprafeţei terenului, exprimată în hectare, cu suma corespunzătoare prevăzută în următorul tabel:</w:t>
      </w:r>
      <w:r w:rsidRPr="00B94BEE">
        <w:rPr>
          <w:i/>
          <w:iCs/>
          <w:strike/>
          <w:vanish/>
          <w:sz w:val="20"/>
          <w:szCs w:val="20"/>
        </w:rPr>
        <w:t xml:space="preserve"> (text original în vigoare până la 1 ianuarie 2018)</w:t>
      </w:r>
      <w:r w:rsidRPr="00B94BEE">
        <w:rPr>
          <w:strike/>
          <w:vanish/>
          <w:sz w:val="20"/>
          <w:szCs w:val="20"/>
        </w:rPr>
        <w:t xml:space="preserve"> ]| </w:t>
      </w:r>
    </w:p>
    <w:p w:rsidR="007B7562" w:rsidRPr="00B94BEE" w:rsidRDefault="007B7562" w:rsidP="007B7562">
      <w:pPr>
        <w:spacing w:after="240"/>
        <w:jc w:val="both"/>
        <w:rPr>
          <w:sz w:val="20"/>
          <w:szCs w:val="20"/>
          <w:lang w:val="it-IT"/>
        </w:rPr>
      </w:pPr>
      <w:r w:rsidRPr="00B94BEE">
        <w:rPr>
          <w:sz w:val="20"/>
          <w:szCs w:val="20"/>
        </w:rPr>
        <w:t xml:space="preserve"> (2) 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w:t>
      </w:r>
      <w:r>
        <w:rPr>
          <w:sz w:val="20"/>
          <w:szCs w:val="20"/>
        </w:rPr>
        <w:t>tabel:</w:t>
      </w:r>
    </w:p>
    <w:tbl>
      <w:tblPr>
        <w:tblW w:w="0" w:type="auto"/>
        <w:tblInd w:w="1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85"/>
        <w:gridCol w:w="1350"/>
      </w:tblGrid>
      <w:tr w:rsidR="00957728" w:rsidRPr="00B94BEE" w:rsidTr="00EF55C0">
        <w:trPr>
          <w:trHeight w:val="480"/>
        </w:trPr>
        <w:tc>
          <w:tcPr>
            <w:tcW w:w="2160" w:type="dxa"/>
            <w:vMerge w:val="restart"/>
          </w:tcPr>
          <w:p w:rsidR="00957728" w:rsidRPr="00B94BEE" w:rsidRDefault="00957728" w:rsidP="007B7562">
            <w:pPr>
              <w:ind w:right="-1620"/>
              <w:jc w:val="both"/>
              <w:rPr>
                <w:sz w:val="20"/>
                <w:szCs w:val="20"/>
                <w:lang w:val="fr-FR"/>
              </w:rPr>
            </w:pPr>
            <w:r w:rsidRPr="00B94BEE">
              <w:rPr>
                <w:sz w:val="20"/>
                <w:szCs w:val="20"/>
                <w:lang w:val="fr-FR"/>
              </w:rPr>
              <w:t>Zona în cadrul</w:t>
            </w:r>
          </w:p>
          <w:p w:rsidR="00957728" w:rsidRPr="00B94BEE" w:rsidRDefault="00957728" w:rsidP="007B7562">
            <w:pPr>
              <w:ind w:right="-1620"/>
              <w:jc w:val="both"/>
              <w:rPr>
                <w:sz w:val="20"/>
                <w:szCs w:val="20"/>
                <w:lang w:val="fr-FR"/>
              </w:rPr>
            </w:pPr>
            <w:r w:rsidRPr="00B94BEE">
              <w:rPr>
                <w:sz w:val="20"/>
                <w:szCs w:val="20"/>
                <w:lang w:val="fr-FR"/>
              </w:rPr>
              <w:t>localităţii</w:t>
            </w:r>
          </w:p>
        </w:tc>
        <w:tc>
          <w:tcPr>
            <w:tcW w:w="1285" w:type="dxa"/>
          </w:tcPr>
          <w:p w:rsidR="00957728" w:rsidRPr="00B94BEE" w:rsidRDefault="00957728" w:rsidP="007B7562">
            <w:pPr>
              <w:ind w:right="-1620"/>
              <w:jc w:val="both"/>
              <w:rPr>
                <w:sz w:val="20"/>
                <w:szCs w:val="20"/>
                <w:lang w:val="it-IT"/>
              </w:rPr>
            </w:pPr>
            <w:r w:rsidRPr="00B94BEE">
              <w:rPr>
                <w:sz w:val="20"/>
                <w:szCs w:val="20"/>
                <w:lang w:val="it-IT"/>
              </w:rPr>
              <w:t>Rangul IV</w:t>
            </w:r>
          </w:p>
          <w:p w:rsidR="00957728" w:rsidRPr="00B94BEE" w:rsidRDefault="00957728" w:rsidP="007B7562">
            <w:pPr>
              <w:ind w:right="-1620"/>
              <w:jc w:val="both"/>
              <w:rPr>
                <w:sz w:val="20"/>
                <w:szCs w:val="20"/>
                <w:lang w:val="it-IT"/>
              </w:rPr>
            </w:pPr>
            <w:r w:rsidRPr="00B94BEE">
              <w:rPr>
                <w:sz w:val="20"/>
                <w:szCs w:val="20"/>
                <w:lang w:val="it-IT"/>
              </w:rPr>
              <w:t>Lei / ha</w:t>
            </w:r>
          </w:p>
        </w:tc>
        <w:tc>
          <w:tcPr>
            <w:tcW w:w="1350" w:type="dxa"/>
          </w:tcPr>
          <w:p w:rsidR="00957728" w:rsidRPr="00B94BEE" w:rsidRDefault="00957728" w:rsidP="007B7562">
            <w:pPr>
              <w:ind w:right="-1620"/>
              <w:jc w:val="both"/>
              <w:rPr>
                <w:sz w:val="20"/>
                <w:szCs w:val="20"/>
                <w:lang w:val="it-IT"/>
              </w:rPr>
            </w:pPr>
            <w:r w:rsidRPr="00B94BEE">
              <w:rPr>
                <w:sz w:val="20"/>
                <w:szCs w:val="20"/>
                <w:lang w:val="it-IT"/>
              </w:rPr>
              <w:t>Rangul V</w:t>
            </w:r>
          </w:p>
          <w:p w:rsidR="00957728" w:rsidRPr="00B94BEE" w:rsidRDefault="00957728" w:rsidP="007B7562">
            <w:pPr>
              <w:ind w:right="-1620"/>
              <w:jc w:val="both"/>
              <w:rPr>
                <w:sz w:val="20"/>
                <w:szCs w:val="20"/>
                <w:lang w:val="it-IT"/>
              </w:rPr>
            </w:pPr>
            <w:r w:rsidRPr="00B94BEE">
              <w:rPr>
                <w:sz w:val="20"/>
                <w:szCs w:val="20"/>
                <w:lang w:val="it-IT"/>
              </w:rPr>
              <w:t>Lei / ha</w:t>
            </w:r>
          </w:p>
        </w:tc>
      </w:tr>
      <w:tr w:rsidR="00EF55C0" w:rsidRPr="00B94BEE" w:rsidTr="00EF55C0">
        <w:trPr>
          <w:trHeight w:val="435"/>
        </w:trPr>
        <w:tc>
          <w:tcPr>
            <w:tcW w:w="2160" w:type="dxa"/>
            <w:vMerge/>
          </w:tcPr>
          <w:p w:rsidR="00EF55C0" w:rsidRPr="00B94BEE" w:rsidRDefault="00EF55C0" w:rsidP="007B7562">
            <w:pPr>
              <w:ind w:right="-1620"/>
              <w:jc w:val="both"/>
              <w:rPr>
                <w:sz w:val="20"/>
                <w:szCs w:val="20"/>
                <w:lang w:val="fr-FR"/>
              </w:rPr>
            </w:pPr>
          </w:p>
        </w:tc>
        <w:tc>
          <w:tcPr>
            <w:tcW w:w="1285" w:type="dxa"/>
          </w:tcPr>
          <w:p w:rsidR="00EF55C0" w:rsidRPr="00957728" w:rsidRDefault="00EF55C0" w:rsidP="00EF55C0">
            <w:pPr>
              <w:spacing w:after="200" w:line="276" w:lineRule="auto"/>
              <w:rPr>
                <w:b/>
                <w:sz w:val="20"/>
                <w:szCs w:val="20"/>
                <w:lang w:val="it-IT"/>
              </w:rPr>
            </w:pPr>
            <w:r>
              <w:rPr>
                <w:b/>
                <w:sz w:val="20"/>
                <w:szCs w:val="20"/>
                <w:lang w:val="it-IT"/>
              </w:rPr>
              <w:t>2024</w:t>
            </w:r>
          </w:p>
        </w:tc>
        <w:tc>
          <w:tcPr>
            <w:tcW w:w="1350" w:type="dxa"/>
          </w:tcPr>
          <w:p w:rsidR="00EF55C0" w:rsidRPr="00957728" w:rsidRDefault="00EF55C0" w:rsidP="007B7562">
            <w:pPr>
              <w:ind w:right="-1620"/>
              <w:jc w:val="both"/>
              <w:rPr>
                <w:b/>
                <w:sz w:val="20"/>
                <w:szCs w:val="20"/>
                <w:lang w:val="it-IT"/>
              </w:rPr>
            </w:pPr>
            <w:r>
              <w:rPr>
                <w:b/>
                <w:sz w:val="20"/>
                <w:szCs w:val="20"/>
                <w:lang w:val="it-IT"/>
              </w:rPr>
              <w:t>2024</w:t>
            </w:r>
          </w:p>
        </w:tc>
      </w:tr>
      <w:tr w:rsidR="00EF55C0" w:rsidRPr="00B94BEE" w:rsidTr="00EF55C0">
        <w:trPr>
          <w:trHeight w:val="330"/>
        </w:trPr>
        <w:tc>
          <w:tcPr>
            <w:tcW w:w="2160" w:type="dxa"/>
          </w:tcPr>
          <w:p w:rsidR="00EF55C0" w:rsidRPr="00B94BEE" w:rsidRDefault="00EF55C0" w:rsidP="007B7562">
            <w:pPr>
              <w:ind w:right="-1620"/>
              <w:jc w:val="both"/>
              <w:rPr>
                <w:sz w:val="20"/>
                <w:szCs w:val="20"/>
                <w:lang w:val="it-IT"/>
              </w:rPr>
            </w:pPr>
            <w:r w:rsidRPr="00B94BEE">
              <w:rPr>
                <w:sz w:val="20"/>
                <w:szCs w:val="20"/>
                <w:lang w:val="it-IT"/>
              </w:rPr>
              <w:t xml:space="preserve">A   </w:t>
            </w:r>
          </w:p>
        </w:tc>
        <w:tc>
          <w:tcPr>
            <w:tcW w:w="1285" w:type="dxa"/>
          </w:tcPr>
          <w:p w:rsidR="00EF55C0" w:rsidRPr="00B94BEE" w:rsidRDefault="00EF55C0" w:rsidP="00A524B9">
            <w:pPr>
              <w:ind w:right="-1620"/>
              <w:rPr>
                <w:sz w:val="20"/>
                <w:szCs w:val="20"/>
                <w:lang w:val="fr-FR"/>
              </w:rPr>
            </w:pPr>
            <w:r>
              <w:rPr>
                <w:sz w:val="20"/>
                <w:szCs w:val="20"/>
                <w:lang w:val="fr-FR"/>
              </w:rPr>
              <w:t>988</w:t>
            </w:r>
          </w:p>
        </w:tc>
        <w:tc>
          <w:tcPr>
            <w:tcW w:w="1350" w:type="dxa"/>
          </w:tcPr>
          <w:p w:rsidR="00EF55C0" w:rsidRPr="00B94BEE" w:rsidRDefault="00EF55C0" w:rsidP="00A524B9">
            <w:pPr>
              <w:ind w:left="300" w:right="-1620"/>
              <w:rPr>
                <w:sz w:val="20"/>
                <w:szCs w:val="20"/>
                <w:lang w:val="fr-FR"/>
              </w:rPr>
            </w:pPr>
            <w:r>
              <w:rPr>
                <w:sz w:val="20"/>
                <w:szCs w:val="20"/>
                <w:lang w:val="fr-FR"/>
              </w:rPr>
              <w:t>816</w:t>
            </w:r>
          </w:p>
        </w:tc>
      </w:tr>
      <w:tr w:rsidR="00EF55C0" w:rsidRPr="00B94BEE" w:rsidTr="00EF55C0">
        <w:trPr>
          <w:trHeight w:val="300"/>
        </w:trPr>
        <w:tc>
          <w:tcPr>
            <w:tcW w:w="2160" w:type="dxa"/>
          </w:tcPr>
          <w:p w:rsidR="00EF55C0" w:rsidRPr="00B94BEE" w:rsidRDefault="00EF55C0" w:rsidP="007B7562">
            <w:pPr>
              <w:ind w:right="-1620"/>
              <w:jc w:val="both"/>
              <w:rPr>
                <w:sz w:val="20"/>
                <w:szCs w:val="20"/>
                <w:lang w:val="it-IT"/>
              </w:rPr>
            </w:pPr>
            <w:r w:rsidRPr="00B94BEE">
              <w:rPr>
                <w:sz w:val="20"/>
                <w:szCs w:val="20"/>
                <w:lang w:val="it-IT"/>
              </w:rPr>
              <w:t>B</w:t>
            </w:r>
          </w:p>
        </w:tc>
        <w:tc>
          <w:tcPr>
            <w:tcW w:w="1285" w:type="dxa"/>
          </w:tcPr>
          <w:p w:rsidR="00EF55C0" w:rsidRPr="00B94BEE" w:rsidRDefault="00EF55C0" w:rsidP="00A524B9">
            <w:pPr>
              <w:ind w:right="-1620"/>
              <w:rPr>
                <w:sz w:val="20"/>
                <w:szCs w:val="20"/>
                <w:lang w:val="fr-FR"/>
              </w:rPr>
            </w:pPr>
            <w:r>
              <w:rPr>
                <w:sz w:val="20"/>
                <w:szCs w:val="20"/>
                <w:lang w:val="fr-FR"/>
              </w:rPr>
              <w:t>816</w:t>
            </w:r>
          </w:p>
        </w:tc>
        <w:tc>
          <w:tcPr>
            <w:tcW w:w="1350" w:type="dxa"/>
          </w:tcPr>
          <w:p w:rsidR="00EF55C0" w:rsidRPr="00B94BEE" w:rsidRDefault="00EF55C0" w:rsidP="00A524B9">
            <w:pPr>
              <w:ind w:left="300" w:right="-1620"/>
              <w:rPr>
                <w:sz w:val="20"/>
                <w:szCs w:val="20"/>
                <w:lang w:val="fr-FR"/>
              </w:rPr>
            </w:pPr>
            <w:r>
              <w:rPr>
                <w:sz w:val="20"/>
                <w:szCs w:val="20"/>
                <w:lang w:val="fr-FR"/>
              </w:rPr>
              <w:t>610</w:t>
            </w:r>
          </w:p>
        </w:tc>
      </w:tr>
      <w:tr w:rsidR="00EF55C0" w:rsidRPr="00B94BEE" w:rsidTr="00EF55C0">
        <w:trPr>
          <w:trHeight w:val="255"/>
        </w:trPr>
        <w:tc>
          <w:tcPr>
            <w:tcW w:w="2160" w:type="dxa"/>
          </w:tcPr>
          <w:p w:rsidR="00EF55C0" w:rsidRPr="00B94BEE" w:rsidRDefault="00EF55C0" w:rsidP="007B7562">
            <w:pPr>
              <w:ind w:right="-1620"/>
              <w:jc w:val="both"/>
              <w:rPr>
                <w:sz w:val="20"/>
                <w:szCs w:val="20"/>
                <w:lang w:val="it-IT"/>
              </w:rPr>
            </w:pPr>
            <w:r w:rsidRPr="00B94BEE">
              <w:rPr>
                <w:sz w:val="20"/>
                <w:szCs w:val="20"/>
                <w:lang w:val="it-IT"/>
              </w:rPr>
              <w:t>C</w:t>
            </w:r>
          </w:p>
        </w:tc>
        <w:tc>
          <w:tcPr>
            <w:tcW w:w="1285" w:type="dxa"/>
          </w:tcPr>
          <w:p w:rsidR="00EF55C0" w:rsidRPr="00B94BEE" w:rsidRDefault="00EF55C0" w:rsidP="00A524B9">
            <w:pPr>
              <w:ind w:right="-1620"/>
              <w:rPr>
                <w:sz w:val="20"/>
                <w:szCs w:val="20"/>
                <w:lang w:val="fr-FR"/>
              </w:rPr>
            </w:pPr>
            <w:r>
              <w:rPr>
                <w:sz w:val="20"/>
                <w:szCs w:val="20"/>
                <w:lang w:val="fr-FR"/>
              </w:rPr>
              <w:t>610</w:t>
            </w:r>
          </w:p>
        </w:tc>
        <w:tc>
          <w:tcPr>
            <w:tcW w:w="1350" w:type="dxa"/>
          </w:tcPr>
          <w:p w:rsidR="00EF55C0" w:rsidRPr="00B94BEE" w:rsidRDefault="00EF55C0" w:rsidP="00A524B9">
            <w:pPr>
              <w:ind w:left="300" w:right="-1620"/>
              <w:rPr>
                <w:sz w:val="20"/>
                <w:szCs w:val="20"/>
                <w:lang w:val="fr-FR"/>
              </w:rPr>
            </w:pPr>
            <w:r>
              <w:rPr>
                <w:sz w:val="20"/>
                <w:szCs w:val="20"/>
                <w:lang w:val="fr-FR"/>
              </w:rPr>
              <w:t>405</w:t>
            </w:r>
          </w:p>
        </w:tc>
      </w:tr>
      <w:tr w:rsidR="00EF55C0" w:rsidRPr="00B94BEE" w:rsidTr="00EF55C0">
        <w:trPr>
          <w:trHeight w:val="120"/>
        </w:trPr>
        <w:tc>
          <w:tcPr>
            <w:tcW w:w="2160" w:type="dxa"/>
          </w:tcPr>
          <w:p w:rsidR="00EF55C0" w:rsidRPr="00B94BEE" w:rsidRDefault="00EF55C0" w:rsidP="007B7562">
            <w:pPr>
              <w:ind w:right="-1620"/>
              <w:jc w:val="both"/>
              <w:rPr>
                <w:sz w:val="20"/>
                <w:szCs w:val="20"/>
                <w:lang w:val="it-IT"/>
              </w:rPr>
            </w:pPr>
            <w:r w:rsidRPr="00B94BEE">
              <w:rPr>
                <w:sz w:val="20"/>
                <w:szCs w:val="20"/>
                <w:lang w:val="it-IT"/>
              </w:rPr>
              <w:t>D</w:t>
            </w:r>
          </w:p>
        </w:tc>
        <w:tc>
          <w:tcPr>
            <w:tcW w:w="1285" w:type="dxa"/>
          </w:tcPr>
          <w:p w:rsidR="00EF55C0" w:rsidRPr="00B94BEE" w:rsidRDefault="00EF55C0" w:rsidP="00A524B9">
            <w:pPr>
              <w:ind w:right="-1620"/>
              <w:rPr>
                <w:sz w:val="20"/>
                <w:szCs w:val="20"/>
                <w:lang w:val="fr-FR"/>
              </w:rPr>
            </w:pPr>
            <w:r>
              <w:rPr>
                <w:sz w:val="20"/>
                <w:szCs w:val="20"/>
                <w:lang w:val="fr-FR"/>
              </w:rPr>
              <w:t>405</w:t>
            </w:r>
          </w:p>
        </w:tc>
        <w:tc>
          <w:tcPr>
            <w:tcW w:w="1350" w:type="dxa"/>
          </w:tcPr>
          <w:p w:rsidR="00EF55C0" w:rsidRPr="00B94BEE" w:rsidRDefault="00EF55C0" w:rsidP="00A524B9">
            <w:pPr>
              <w:ind w:left="300" w:right="-1620"/>
              <w:rPr>
                <w:sz w:val="20"/>
                <w:szCs w:val="20"/>
                <w:lang w:val="fr-FR"/>
              </w:rPr>
            </w:pPr>
            <w:r>
              <w:rPr>
                <w:sz w:val="20"/>
                <w:szCs w:val="20"/>
                <w:lang w:val="fr-FR"/>
              </w:rPr>
              <w:t>205</w:t>
            </w:r>
          </w:p>
        </w:tc>
      </w:tr>
    </w:tbl>
    <w:p w:rsidR="007B7562" w:rsidRPr="00B94BEE" w:rsidRDefault="007B7562" w:rsidP="007B7562">
      <w:pPr>
        <w:jc w:val="both"/>
        <w:rPr>
          <w:iCs/>
          <w:vanish/>
          <w:sz w:val="20"/>
          <w:szCs w:val="20"/>
        </w:rPr>
      </w:pPr>
      <w:r w:rsidRPr="00B94BEE">
        <w:rPr>
          <w:iCs/>
          <w:vanish/>
          <w:sz w:val="20"/>
          <w:szCs w:val="20"/>
        </w:rPr>
        <w:t>(2</w:t>
      </w:r>
      <w:r w:rsidRPr="00B94BEE">
        <w:rPr>
          <w:iCs/>
          <w:vanish/>
          <w:sz w:val="20"/>
          <w:szCs w:val="20"/>
          <w:vertAlign w:val="superscript"/>
        </w:rPr>
        <w:t>1</w:t>
      </w:r>
      <w:r w:rsidRPr="00B94BEE">
        <w:rPr>
          <w:iCs/>
          <w:vanish/>
          <w:sz w:val="20"/>
          <w:szCs w:val="20"/>
        </w:rPr>
        <w:t>) În cazul unui contribuabil care deţine mai multe terenuri situate în intravilanul aceleiaşi unităţi/subdiviziuni administrativ - teritoriale, suprafaţa de 400 m</w:t>
      </w:r>
      <w:r w:rsidRPr="00B94BEE">
        <w:rPr>
          <w:iCs/>
          <w:vanish/>
          <w:sz w:val="20"/>
          <w:szCs w:val="20"/>
          <w:vertAlign w:val="superscript"/>
        </w:rPr>
        <w:t>2</w:t>
      </w:r>
      <w:r w:rsidRPr="00B94BEE">
        <w:rPr>
          <w:iCs/>
          <w:vanish/>
          <w:sz w:val="20"/>
          <w:szCs w:val="20"/>
        </w:rPr>
        <w:t xml:space="preserve"> prevăzută la alin. (2) se calculează o singură dată, prin însumarea suprafeţelor terenurilor, în ordine descrescătoare. (alineat abrogat de la 1 ianuarie 2018 prin art. I pct. 2 din </w:t>
      </w:r>
      <w:hyperlink r:id="rId42" w:history="1">
        <w:r w:rsidRPr="00B94BEE">
          <w:rPr>
            <w:rStyle w:val="Hyperlink"/>
            <w:iCs/>
            <w:vanish/>
            <w:color w:val="auto"/>
            <w:sz w:val="20"/>
            <w:szCs w:val="20"/>
          </w:rPr>
          <w:t>Legea nr. 196/2017</w:t>
        </w:r>
      </w:hyperlink>
      <w:r w:rsidRPr="00B94BEE">
        <w:rPr>
          <w:iCs/>
          <w:vanish/>
          <w:sz w:val="20"/>
          <w:szCs w:val="20"/>
        </w:rPr>
        <w:t xml:space="preserve"> - publicată la 2 octombrie 2017) </w:t>
      </w:r>
    </w:p>
    <w:p w:rsidR="007B7562" w:rsidRPr="00B94BEE" w:rsidRDefault="007B7562" w:rsidP="007B7562">
      <w:pPr>
        <w:jc w:val="both"/>
        <w:rPr>
          <w:sz w:val="20"/>
          <w:szCs w:val="20"/>
        </w:rPr>
      </w:pPr>
    </w:p>
    <w:p w:rsidR="007B7562" w:rsidRPr="00B94BEE" w:rsidRDefault="007B7562" w:rsidP="007B7562">
      <w:pPr>
        <w:jc w:val="both"/>
        <w:rPr>
          <w:vanish/>
          <w:sz w:val="20"/>
          <w:szCs w:val="20"/>
        </w:rPr>
      </w:pPr>
      <w:r w:rsidRPr="00B94BEE">
        <w:rPr>
          <w:strike/>
          <w:vanish/>
          <w:sz w:val="20"/>
          <w:szCs w:val="20"/>
        </w:rPr>
        <w:t>|[(3) În cazul unui teren amplasat în intravilan, înregistrat în registrul agricol la altă categorie de folosinţă decât cea de terenuri cu construcţii, pentru suprafaţa care depăşeşte 400 m</w:t>
      </w:r>
      <w:r w:rsidRPr="00B94BEE">
        <w:rPr>
          <w:strike/>
          <w:vanish/>
          <w:sz w:val="20"/>
          <w:szCs w:val="20"/>
          <w:vertAlign w:val="superscript"/>
        </w:rPr>
        <w:t>2</w:t>
      </w:r>
      <w:r w:rsidRPr="00B94BEE">
        <w:rPr>
          <w:strike/>
          <w:vanish/>
          <w:sz w:val="20"/>
          <w:szCs w:val="20"/>
        </w:rPr>
        <w:t xml:space="preserve">, impozitul/taxa pe teren se stabileşte prin înmulţirea suprafeţei terenului, exprimată în hectare, cu suma corespunzătoare prevăzută la alin. (4), iar acest rezultat se înmulţeşte cu coeficientul de corecţie corespunzător prevăzut la alin. (5). </w:t>
      </w:r>
      <w:r w:rsidRPr="00B94BEE">
        <w:rPr>
          <w:iCs/>
          <w:strike/>
          <w:vanish/>
          <w:sz w:val="20"/>
          <w:szCs w:val="20"/>
        </w:rPr>
        <w:t>(text original în vigoare până la 1 ianuarie 2018)</w:t>
      </w:r>
      <w:r w:rsidRPr="00B94BEE">
        <w:rPr>
          <w:strike/>
          <w:vanish/>
          <w:sz w:val="20"/>
          <w:szCs w:val="20"/>
        </w:rPr>
        <w:t xml:space="preserve"> ]| </w:t>
      </w:r>
    </w:p>
    <w:p w:rsidR="007B7562" w:rsidRPr="00B94BEE" w:rsidRDefault="007B7562" w:rsidP="007B7562">
      <w:pPr>
        <w:autoSpaceDE w:val="0"/>
        <w:autoSpaceDN w:val="0"/>
        <w:adjustRightInd w:val="0"/>
        <w:jc w:val="both"/>
        <w:rPr>
          <w:sz w:val="20"/>
          <w:szCs w:val="20"/>
          <w:lang w:val="it-IT"/>
        </w:rPr>
      </w:pPr>
      <w:r w:rsidRPr="00B94BEE">
        <w:rPr>
          <w:sz w:val="20"/>
          <w:szCs w:val="20"/>
        </w:rPr>
        <w:t xml:space="preserve"> (3) În cazul unui teren amplasat în intravilan, înregistrat în registrul agricol la </w:t>
      </w:r>
      <w:proofErr w:type="gramStart"/>
      <w:r w:rsidRPr="00B94BEE">
        <w:rPr>
          <w:sz w:val="20"/>
          <w:szCs w:val="20"/>
        </w:rPr>
        <w:t>altă</w:t>
      </w:r>
      <w:proofErr w:type="gramEnd"/>
      <w:r w:rsidRPr="00B94BEE">
        <w:rPr>
          <w:sz w:val="20"/>
          <w:szCs w:val="20"/>
        </w:rPr>
        <w:t xml:space="preserve"> categorie de folosinţă decât cea de terenuri cu construcţii, impozitul/taxa pe teren se stabileşte prin înmulţirea suprafeţei terenului, exprimată în hectare, cu suma corespunzătoare prevăzută la art.465 alin. (4), iar acest rezultat se înmulţeşte cu coeficientul de corecţie corespunzător prevăzut la </w:t>
      </w:r>
      <w:proofErr w:type="gramStart"/>
      <w:r w:rsidRPr="00B94BEE">
        <w:rPr>
          <w:sz w:val="20"/>
          <w:szCs w:val="20"/>
        </w:rPr>
        <w:t>art.465  alin</w:t>
      </w:r>
      <w:proofErr w:type="gramEnd"/>
      <w:r w:rsidRPr="00B94BEE">
        <w:rPr>
          <w:sz w:val="20"/>
          <w:szCs w:val="20"/>
        </w:rPr>
        <w:t>. (5).</w:t>
      </w:r>
    </w:p>
    <w:p w:rsidR="007B7562" w:rsidRDefault="007B7562" w:rsidP="007B7562">
      <w:pPr>
        <w:autoSpaceDE w:val="0"/>
        <w:autoSpaceDN w:val="0"/>
        <w:adjustRightInd w:val="0"/>
        <w:jc w:val="both"/>
        <w:rPr>
          <w:sz w:val="20"/>
          <w:szCs w:val="20"/>
        </w:rPr>
      </w:pPr>
      <w:r w:rsidRPr="00B94BEE">
        <w:rPr>
          <w:sz w:val="20"/>
          <w:szCs w:val="20"/>
        </w:rPr>
        <w:t>(4) Pentru stabilirea impozitului/taxei pe teren, potrivit art.465 alin. (3), se folosesc sumele din tabelul următor, exprimate în lei pe hectar:</w:t>
      </w:r>
    </w:p>
    <w:p w:rsidR="007B7562" w:rsidRDefault="007B7562" w:rsidP="007B7562">
      <w:pPr>
        <w:autoSpaceDE w:val="0"/>
        <w:autoSpaceDN w:val="0"/>
        <w:adjustRightInd w:val="0"/>
        <w:jc w:val="both"/>
        <w:rPr>
          <w:sz w:val="20"/>
          <w:szCs w:val="20"/>
          <w:lang w:val="it-IT"/>
        </w:rPr>
      </w:pPr>
    </w:p>
    <w:p w:rsidR="00CA53D7" w:rsidRDefault="00CA53D7" w:rsidP="007B7562">
      <w:pPr>
        <w:autoSpaceDE w:val="0"/>
        <w:autoSpaceDN w:val="0"/>
        <w:adjustRightInd w:val="0"/>
        <w:jc w:val="both"/>
        <w:rPr>
          <w:sz w:val="20"/>
          <w:szCs w:val="20"/>
          <w:lang w:val="it-IT"/>
        </w:rPr>
      </w:pPr>
    </w:p>
    <w:p w:rsidR="00CA53D7" w:rsidRDefault="00CA53D7" w:rsidP="007B7562">
      <w:pPr>
        <w:autoSpaceDE w:val="0"/>
        <w:autoSpaceDN w:val="0"/>
        <w:adjustRightInd w:val="0"/>
        <w:jc w:val="both"/>
        <w:rPr>
          <w:sz w:val="20"/>
          <w:szCs w:val="20"/>
          <w:lang w:val="it-IT"/>
        </w:rPr>
      </w:pPr>
    </w:p>
    <w:p w:rsidR="00CA53D7" w:rsidRPr="00B94BEE" w:rsidRDefault="00CA53D7" w:rsidP="007B7562">
      <w:pPr>
        <w:autoSpaceDE w:val="0"/>
        <w:autoSpaceDN w:val="0"/>
        <w:adjustRightInd w:val="0"/>
        <w:jc w:val="both"/>
        <w:rPr>
          <w:sz w:val="20"/>
          <w:szCs w:val="20"/>
          <w:lang w:val="it-IT"/>
        </w:rPr>
      </w:pPr>
    </w:p>
    <w:tbl>
      <w:tblPr>
        <w:tblpPr w:leftFromText="180" w:rightFromText="180" w:vertAnchor="text" w:horzAnchor="margin" w:tblpXSpec="right" w:tblpY="207"/>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494"/>
        <w:gridCol w:w="416"/>
        <w:gridCol w:w="938"/>
        <w:gridCol w:w="1110"/>
        <w:gridCol w:w="1074"/>
        <w:gridCol w:w="1086"/>
      </w:tblGrid>
      <w:tr w:rsidR="007B7562" w:rsidRPr="00F406D0" w:rsidTr="00EF55C0">
        <w:trPr>
          <w:cantSplit/>
          <w:trHeight w:val="355"/>
        </w:trPr>
        <w:tc>
          <w:tcPr>
            <w:tcW w:w="698" w:type="dxa"/>
            <w:vMerge w:val="restart"/>
          </w:tcPr>
          <w:p w:rsidR="007B7562" w:rsidRPr="00F406D0" w:rsidRDefault="007B7562" w:rsidP="00A524B9">
            <w:pPr>
              <w:ind w:right="-1620"/>
              <w:jc w:val="both"/>
              <w:rPr>
                <w:b/>
                <w:sz w:val="20"/>
                <w:szCs w:val="20"/>
                <w:lang w:val="fr-FR"/>
              </w:rPr>
            </w:pPr>
            <w:r w:rsidRPr="00F406D0">
              <w:rPr>
                <w:b/>
                <w:sz w:val="20"/>
                <w:szCs w:val="20"/>
                <w:lang w:val="fr-FR"/>
              </w:rPr>
              <w:lastRenderedPageBreak/>
              <w:t xml:space="preserve">Nr. </w:t>
            </w:r>
          </w:p>
          <w:p w:rsidR="007B7562" w:rsidRPr="00F406D0" w:rsidRDefault="007B7562" w:rsidP="00A524B9">
            <w:pPr>
              <w:ind w:right="-1620"/>
              <w:jc w:val="both"/>
              <w:rPr>
                <w:b/>
                <w:sz w:val="20"/>
                <w:szCs w:val="20"/>
                <w:lang w:val="fr-FR"/>
              </w:rPr>
            </w:pPr>
            <w:r w:rsidRPr="00F406D0">
              <w:rPr>
                <w:b/>
                <w:sz w:val="20"/>
                <w:szCs w:val="20"/>
                <w:lang w:val="fr-FR"/>
              </w:rPr>
              <w:t>Crt.</w:t>
            </w:r>
          </w:p>
        </w:tc>
        <w:tc>
          <w:tcPr>
            <w:tcW w:w="3523" w:type="dxa"/>
          </w:tcPr>
          <w:p w:rsidR="007B7562" w:rsidRPr="00EF55C0" w:rsidRDefault="007B7562" w:rsidP="00A524B9">
            <w:pPr>
              <w:ind w:right="-1620"/>
              <w:jc w:val="both"/>
              <w:rPr>
                <w:b/>
                <w:sz w:val="20"/>
                <w:szCs w:val="20"/>
                <w:lang w:val="fr-FR"/>
              </w:rPr>
            </w:pPr>
            <w:r w:rsidRPr="00EF55C0">
              <w:rPr>
                <w:b/>
                <w:sz w:val="20"/>
                <w:szCs w:val="20"/>
                <w:lang w:val="fr-FR"/>
              </w:rPr>
              <w:t xml:space="preserve">Zona categoria de folosinta                              </w:t>
            </w:r>
          </w:p>
        </w:tc>
        <w:tc>
          <w:tcPr>
            <w:tcW w:w="1302" w:type="dxa"/>
            <w:gridSpan w:val="2"/>
            <w:vMerge w:val="restart"/>
          </w:tcPr>
          <w:p w:rsidR="007B7562" w:rsidRPr="00EF55C0" w:rsidRDefault="007B7562" w:rsidP="00A524B9">
            <w:pPr>
              <w:ind w:right="-1620"/>
              <w:jc w:val="both"/>
              <w:rPr>
                <w:b/>
                <w:sz w:val="20"/>
                <w:szCs w:val="20"/>
                <w:lang w:val="fr-FR"/>
              </w:rPr>
            </w:pPr>
            <w:r w:rsidRPr="00EF55C0">
              <w:rPr>
                <w:b/>
                <w:sz w:val="20"/>
                <w:szCs w:val="20"/>
                <w:lang w:val="fr-FR"/>
              </w:rPr>
              <w:t>A</w:t>
            </w:r>
          </w:p>
          <w:p w:rsidR="007B7562" w:rsidRPr="00EF55C0" w:rsidRDefault="007B7562" w:rsidP="00A524B9">
            <w:pPr>
              <w:ind w:right="-1620"/>
              <w:jc w:val="both"/>
              <w:rPr>
                <w:b/>
                <w:sz w:val="20"/>
                <w:szCs w:val="20"/>
                <w:lang w:val="fr-FR"/>
              </w:rPr>
            </w:pPr>
            <w:r w:rsidRPr="00EF55C0">
              <w:rPr>
                <w:b/>
                <w:sz w:val="20"/>
                <w:szCs w:val="20"/>
                <w:lang w:val="fr-FR"/>
              </w:rPr>
              <w:t>(lei/ha</w:t>
            </w:r>
          </w:p>
          <w:p w:rsidR="007B7562" w:rsidRPr="00EF55C0" w:rsidRDefault="007B7562" w:rsidP="00A524B9">
            <w:pPr>
              <w:ind w:right="-1620"/>
              <w:jc w:val="both"/>
              <w:rPr>
                <w:b/>
                <w:sz w:val="20"/>
                <w:szCs w:val="20"/>
                <w:lang w:val="fr-FR"/>
              </w:rPr>
            </w:pPr>
          </w:p>
          <w:p w:rsidR="007B7562" w:rsidRPr="00EF55C0" w:rsidRDefault="007B7562" w:rsidP="00A524B9">
            <w:pPr>
              <w:ind w:right="-1620"/>
              <w:jc w:val="both"/>
              <w:rPr>
                <w:b/>
                <w:sz w:val="20"/>
                <w:szCs w:val="20"/>
                <w:lang w:val="fr-FR"/>
              </w:rPr>
            </w:pPr>
          </w:p>
        </w:tc>
        <w:tc>
          <w:tcPr>
            <w:tcW w:w="1117" w:type="dxa"/>
            <w:vMerge w:val="restart"/>
          </w:tcPr>
          <w:p w:rsidR="007B7562" w:rsidRPr="00EF55C0" w:rsidRDefault="007B7562" w:rsidP="00A524B9">
            <w:pPr>
              <w:ind w:right="-1620"/>
              <w:jc w:val="both"/>
              <w:rPr>
                <w:b/>
                <w:sz w:val="20"/>
                <w:szCs w:val="20"/>
                <w:lang w:val="fr-FR"/>
              </w:rPr>
            </w:pPr>
            <w:r w:rsidRPr="00EF55C0">
              <w:rPr>
                <w:b/>
                <w:sz w:val="20"/>
                <w:szCs w:val="20"/>
                <w:lang w:val="fr-FR"/>
              </w:rPr>
              <w:t>B</w:t>
            </w:r>
          </w:p>
          <w:p w:rsidR="007B7562" w:rsidRPr="00EF55C0" w:rsidRDefault="007B7562" w:rsidP="00A524B9">
            <w:pPr>
              <w:ind w:right="-1620"/>
              <w:jc w:val="both"/>
              <w:rPr>
                <w:b/>
                <w:sz w:val="20"/>
                <w:szCs w:val="20"/>
                <w:lang w:val="fr-FR"/>
              </w:rPr>
            </w:pPr>
            <w:r w:rsidRPr="00EF55C0">
              <w:rPr>
                <w:b/>
                <w:sz w:val="20"/>
                <w:szCs w:val="20"/>
                <w:lang w:val="fr-FR"/>
              </w:rPr>
              <w:t>(lei / ha)</w:t>
            </w:r>
          </w:p>
        </w:tc>
        <w:tc>
          <w:tcPr>
            <w:tcW w:w="1081" w:type="dxa"/>
            <w:vMerge w:val="restart"/>
          </w:tcPr>
          <w:p w:rsidR="007B7562" w:rsidRPr="00EF55C0" w:rsidRDefault="007B7562" w:rsidP="00A524B9">
            <w:pPr>
              <w:ind w:right="-1620"/>
              <w:jc w:val="both"/>
              <w:rPr>
                <w:b/>
                <w:sz w:val="20"/>
                <w:szCs w:val="20"/>
                <w:lang w:val="fr-FR"/>
              </w:rPr>
            </w:pPr>
            <w:r w:rsidRPr="00EF55C0">
              <w:rPr>
                <w:b/>
                <w:sz w:val="20"/>
                <w:szCs w:val="20"/>
                <w:lang w:val="fr-FR"/>
              </w:rPr>
              <w:t>C</w:t>
            </w:r>
          </w:p>
          <w:p w:rsidR="007B7562" w:rsidRPr="00EF55C0" w:rsidRDefault="007B7562" w:rsidP="00A524B9">
            <w:pPr>
              <w:ind w:right="-1620"/>
              <w:jc w:val="both"/>
              <w:rPr>
                <w:b/>
                <w:sz w:val="20"/>
                <w:szCs w:val="20"/>
                <w:lang w:val="fr-FR"/>
              </w:rPr>
            </w:pPr>
            <w:r w:rsidRPr="00EF55C0">
              <w:rPr>
                <w:b/>
                <w:sz w:val="20"/>
                <w:szCs w:val="20"/>
                <w:lang w:val="fr-FR"/>
              </w:rPr>
              <w:t>(lei / ha)</w:t>
            </w:r>
          </w:p>
          <w:p w:rsidR="007B7562" w:rsidRPr="00EF55C0" w:rsidRDefault="007B7562" w:rsidP="00A524B9">
            <w:pPr>
              <w:ind w:right="-1620"/>
              <w:jc w:val="both"/>
              <w:rPr>
                <w:b/>
                <w:sz w:val="20"/>
                <w:szCs w:val="20"/>
                <w:lang w:val="fr-FR"/>
              </w:rPr>
            </w:pPr>
          </w:p>
        </w:tc>
        <w:tc>
          <w:tcPr>
            <w:tcW w:w="1093" w:type="dxa"/>
            <w:vMerge w:val="restart"/>
          </w:tcPr>
          <w:p w:rsidR="007B7562" w:rsidRPr="00EF55C0" w:rsidRDefault="007B7562" w:rsidP="00A524B9">
            <w:pPr>
              <w:ind w:right="-1620"/>
              <w:jc w:val="both"/>
              <w:rPr>
                <w:b/>
                <w:sz w:val="20"/>
                <w:szCs w:val="20"/>
                <w:lang w:val="fr-FR"/>
              </w:rPr>
            </w:pPr>
            <w:r w:rsidRPr="00EF55C0">
              <w:rPr>
                <w:b/>
                <w:sz w:val="20"/>
                <w:szCs w:val="20"/>
                <w:lang w:val="fr-FR"/>
              </w:rPr>
              <w:t>D</w:t>
            </w:r>
          </w:p>
          <w:p w:rsidR="007B7562" w:rsidRPr="00EF55C0" w:rsidRDefault="007B7562" w:rsidP="00A524B9">
            <w:pPr>
              <w:jc w:val="both"/>
              <w:rPr>
                <w:b/>
                <w:sz w:val="20"/>
                <w:szCs w:val="20"/>
                <w:lang w:val="fr-FR"/>
              </w:rPr>
            </w:pPr>
            <w:r w:rsidRPr="00EF55C0">
              <w:rPr>
                <w:b/>
                <w:sz w:val="20"/>
                <w:szCs w:val="20"/>
                <w:lang w:val="fr-FR"/>
              </w:rPr>
              <w:t>(lei / ha)</w:t>
            </w:r>
          </w:p>
          <w:p w:rsidR="007B7562" w:rsidRPr="00EF55C0" w:rsidRDefault="007B7562" w:rsidP="00A524B9">
            <w:pPr>
              <w:ind w:right="-1620"/>
              <w:jc w:val="both"/>
              <w:rPr>
                <w:b/>
                <w:sz w:val="20"/>
                <w:szCs w:val="20"/>
                <w:lang w:val="fr-FR"/>
              </w:rPr>
            </w:pPr>
          </w:p>
        </w:tc>
      </w:tr>
      <w:tr w:rsidR="007B7562" w:rsidRPr="00F406D0" w:rsidTr="00EF55C0">
        <w:trPr>
          <w:cantSplit/>
          <w:trHeight w:val="435"/>
        </w:trPr>
        <w:tc>
          <w:tcPr>
            <w:tcW w:w="698" w:type="dxa"/>
            <w:vMerge/>
          </w:tcPr>
          <w:p w:rsidR="007B7562" w:rsidRPr="00F406D0" w:rsidRDefault="007B7562" w:rsidP="00A524B9">
            <w:pPr>
              <w:ind w:right="-1620"/>
              <w:jc w:val="both"/>
              <w:rPr>
                <w:b/>
                <w:sz w:val="20"/>
                <w:szCs w:val="20"/>
                <w:lang w:val="fr-FR"/>
              </w:rPr>
            </w:pPr>
          </w:p>
        </w:tc>
        <w:tc>
          <w:tcPr>
            <w:tcW w:w="3523" w:type="dxa"/>
            <w:vMerge w:val="restart"/>
          </w:tcPr>
          <w:p w:rsidR="007B7562" w:rsidRPr="00EF55C0" w:rsidRDefault="007B7562" w:rsidP="00A524B9">
            <w:pPr>
              <w:ind w:right="-1620"/>
              <w:jc w:val="both"/>
              <w:rPr>
                <w:b/>
                <w:sz w:val="20"/>
                <w:szCs w:val="20"/>
                <w:lang w:val="fr-FR"/>
              </w:rPr>
            </w:pPr>
          </w:p>
          <w:p w:rsidR="007B7562" w:rsidRPr="00EF55C0" w:rsidRDefault="007B7562" w:rsidP="00A524B9">
            <w:pPr>
              <w:ind w:right="-1620"/>
              <w:jc w:val="both"/>
              <w:rPr>
                <w:b/>
                <w:sz w:val="20"/>
                <w:szCs w:val="20"/>
                <w:lang w:val="fr-FR"/>
              </w:rPr>
            </w:pPr>
          </w:p>
        </w:tc>
        <w:tc>
          <w:tcPr>
            <w:tcW w:w="1302" w:type="dxa"/>
            <w:gridSpan w:val="2"/>
            <w:vMerge/>
          </w:tcPr>
          <w:p w:rsidR="007B7562" w:rsidRPr="00EF55C0" w:rsidRDefault="007B7562" w:rsidP="00A524B9">
            <w:pPr>
              <w:ind w:right="-1620"/>
              <w:jc w:val="both"/>
              <w:rPr>
                <w:b/>
                <w:sz w:val="20"/>
                <w:szCs w:val="20"/>
                <w:lang w:val="fr-FR"/>
              </w:rPr>
            </w:pPr>
          </w:p>
        </w:tc>
        <w:tc>
          <w:tcPr>
            <w:tcW w:w="1117" w:type="dxa"/>
            <w:vMerge/>
            <w:tcBorders>
              <w:bottom w:val="single" w:sz="4" w:space="0" w:color="auto"/>
            </w:tcBorders>
          </w:tcPr>
          <w:p w:rsidR="007B7562" w:rsidRPr="00EF55C0" w:rsidRDefault="007B7562" w:rsidP="00A524B9">
            <w:pPr>
              <w:ind w:right="-1620"/>
              <w:jc w:val="both"/>
              <w:rPr>
                <w:b/>
                <w:sz w:val="20"/>
                <w:szCs w:val="20"/>
                <w:lang w:val="fr-FR"/>
              </w:rPr>
            </w:pPr>
          </w:p>
        </w:tc>
        <w:tc>
          <w:tcPr>
            <w:tcW w:w="1081" w:type="dxa"/>
            <w:vMerge/>
          </w:tcPr>
          <w:p w:rsidR="007B7562" w:rsidRPr="00EF55C0" w:rsidRDefault="007B7562" w:rsidP="00A524B9">
            <w:pPr>
              <w:ind w:right="-1620"/>
              <w:jc w:val="both"/>
              <w:rPr>
                <w:b/>
                <w:sz w:val="20"/>
                <w:szCs w:val="20"/>
                <w:lang w:val="fr-FR"/>
              </w:rPr>
            </w:pPr>
          </w:p>
        </w:tc>
        <w:tc>
          <w:tcPr>
            <w:tcW w:w="1093" w:type="dxa"/>
            <w:vMerge/>
          </w:tcPr>
          <w:p w:rsidR="007B7562" w:rsidRPr="00EF55C0" w:rsidRDefault="007B7562" w:rsidP="00A524B9">
            <w:pPr>
              <w:ind w:right="-1620"/>
              <w:jc w:val="both"/>
              <w:rPr>
                <w:b/>
                <w:sz w:val="20"/>
                <w:szCs w:val="20"/>
                <w:lang w:val="fr-FR"/>
              </w:rPr>
            </w:pPr>
          </w:p>
        </w:tc>
      </w:tr>
      <w:tr w:rsidR="001F2F3A" w:rsidRPr="00F406D0" w:rsidTr="00EF55C0">
        <w:trPr>
          <w:cantSplit/>
          <w:trHeight w:val="315"/>
        </w:trPr>
        <w:tc>
          <w:tcPr>
            <w:tcW w:w="698" w:type="dxa"/>
            <w:vMerge/>
          </w:tcPr>
          <w:p w:rsidR="001F2F3A" w:rsidRPr="00F406D0" w:rsidRDefault="001F2F3A" w:rsidP="00A524B9">
            <w:pPr>
              <w:ind w:right="-1620"/>
              <w:jc w:val="both"/>
              <w:rPr>
                <w:b/>
                <w:sz w:val="20"/>
                <w:szCs w:val="20"/>
                <w:lang w:val="fr-FR"/>
              </w:rPr>
            </w:pPr>
          </w:p>
        </w:tc>
        <w:tc>
          <w:tcPr>
            <w:tcW w:w="3523" w:type="dxa"/>
            <w:vMerge/>
          </w:tcPr>
          <w:p w:rsidR="001F2F3A" w:rsidRPr="00EF55C0" w:rsidRDefault="001F2F3A" w:rsidP="00A524B9">
            <w:pPr>
              <w:ind w:right="-1620"/>
              <w:jc w:val="both"/>
              <w:rPr>
                <w:b/>
                <w:sz w:val="20"/>
                <w:szCs w:val="20"/>
                <w:lang w:val="fr-FR"/>
              </w:rPr>
            </w:pPr>
          </w:p>
        </w:tc>
        <w:tc>
          <w:tcPr>
            <w:tcW w:w="1302" w:type="dxa"/>
            <w:gridSpan w:val="2"/>
          </w:tcPr>
          <w:p w:rsidR="001F2F3A" w:rsidRPr="00EF55C0" w:rsidRDefault="001F2F3A" w:rsidP="00A524B9">
            <w:pPr>
              <w:ind w:right="-1620"/>
              <w:jc w:val="both"/>
              <w:rPr>
                <w:b/>
                <w:sz w:val="20"/>
                <w:szCs w:val="20"/>
                <w:lang w:val="fr-FR"/>
              </w:rPr>
            </w:pPr>
            <w:r w:rsidRPr="00EF55C0">
              <w:rPr>
                <w:b/>
                <w:sz w:val="20"/>
                <w:szCs w:val="20"/>
                <w:lang w:val="fr-FR"/>
              </w:rPr>
              <w:t>2024</w:t>
            </w:r>
          </w:p>
        </w:tc>
        <w:tc>
          <w:tcPr>
            <w:tcW w:w="1117" w:type="dxa"/>
            <w:tcBorders>
              <w:top w:val="nil"/>
            </w:tcBorders>
          </w:tcPr>
          <w:p w:rsidR="001F2F3A" w:rsidRPr="00EF55C0" w:rsidRDefault="001F2F3A" w:rsidP="00957728">
            <w:pPr>
              <w:ind w:left="-108" w:right="-1620"/>
              <w:jc w:val="both"/>
              <w:rPr>
                <w:b/>
                <w:sz w:val="20"/>
                <w:szCs w:val="20"/>
                <w:lang w:val="fr-FR"/>
              </w:rPr>
            </w:pPr>
            <w:r w:rsidRPr="00EF55C0">
              <w:rPr>
                <w:b/>
                <w:sz w:val="20"/>
                <w:szCs w:val="20"/>
                <w:lang w:val="fr-FR"/>
              </w:rPr>
              <w:t xml:space="preserve">   2024</w:t>
            </w:r>
          </w:p>
        </w:tc>
        <w:tc>
          <w:tcPr>
            <w:tcW w:w="1081" w:type="dxa"/>
            <w:tcBorders>
              <w:bottom w:val="nil"/>
            </w:tcBorders>
          </w:tcPr>
          <w:p w:rsidR="001F2F3A" w:rsidRPr="00EF55C0" w:rsidRDefault="001F2F3A" w:rsidP="00957728">
            <w:pPr>
              <w:ind w:left="-130" w:right="-1620"/>
              <w:jc w:val="both"/>
              <w:rPr>
                <w:b/>
                <w:sz w:val="20"/>
                <w:szCs w:val="20"/>
                <w:lang w:val="fr-FR"/>
              </w:rPr>
            </w:pPr>
            <w:r w:rsidRPr="00EF55C0">
              <w:rPr>
                <w:b/>
                <w:sz w:val="20"/>
                <w:szCs w:val="20"/>
                <w:lang w:val="fr-FR"/>
              </w:rPr>
              <w:t xml:space="preserve">        2024</w:t>
            </w:r>
          </w:p>
        </w:tc>
        <w:tc>
          <w:tcPr>
            <w:tcW w:w="1093" w:type="dxa"/>
          </w:tcPr>
          <w:p w:rsidR="001F2F3A" w:rsidRPr="00EF55C0" w:rsidRDefault="001F2F3A" w:rsidP="00957728">
            <w:pPr>
              <w:ind w:left="-146" w:right="-1620"/>
              <w:jc w:val="both"/>
              <w:rPr>
                <w:b/>
                <w:sz w:val="20"/>
                <w:szCs w:val="20"/>
                <w:lang w:val="fr-FR"/>
              </w:rPr>
            </w:pPr>
            <w:r w:rsidRPr="00EF55C0">
              <w:rPr>
                <w:b/>
                <w:sz w:val="20"/>
                <w:szCs w:val="20"/>
                <w:lang w:val="fr-FR"/>
              </w:rPr>
              <w:t xml:space="preserve">       2024</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1</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Teren arabil    </w:t>
            </w:r>
          </w:p>
        </w:tc>
        <w:tc>
          <w:tcPr>
            <w:tcW w:w="1302" w:type="dxa"/>
            <w:gridSpan w:val="2"/>
          </w:tcPr>
          <w:p w:rsidR="001F2F3A" w:rsidRPr="00EF55C0" w:rsidRDefault="001F2F3A" w:rsidP="00A524B9">
            <w:pPr>
              <w:ind w:right="-1620"/>
              <w:rPr>
                <w:sz w:val="20"/>
                <w:szCs w:val="20"/>
                <w:lang w:val="fr-FR"/>
              </w:rPr>
            </w:pPr>
            <w:r w:rsidRPr="00EF55C0">
              <w:rPr>
                <w:sz w:val="20"/>
                <w:szCs w:val="20"/>
                <w:lang w:val="fr-FR"/>
              </w:rPr>
              <w:t>40</w:t>
            </w:r>
          </w:p>
        </w:tc>
        <w:tc>
          <w:tcPr>
            <w:tcW w:w="1117" w:type="dxa"/>
          </w:tcPr>
          <w:p w:rsidR="001F2F3A" w:rsidRPr="00EF55C0" w:rsidRDefault="001F2F3A" w:rsidP="00A524B9">
            <w:pPr>
              <w:ind w:right="-1620"/>
              <w:rPr>
                <w:sz w:val="20"/>
                <w:szCs w:val="20"/>
                <w:lang w:val="fr-FR"/>
              </w:rPr>
            </w:pPr>
            <w:r w:rsidRPr="00EF55C0">
              <w:rPr>
                <w:sz w:val="20"/>
                <w:szCs w:val="20"/>
                <w:lang w:val="fr-FR"/>
              </w:rPr>
              <w:t>30</w:t>
            </w:r>
          </w:p>
        </w:tc>
        <w:tc>
          <w:tcPr>
            <w:tcW w:w="1081" w:type="dxa"/>
          </w:tcPr>
          <w:p w:rsidR="001F2F3A" w:rsidRPr="00EF55C0" w:rsidRDefault="001F2F3A" w:rsidP="00A524B9">
            <w:pPr>
              <w:ind w:right="-1620"/>
              <w:rPr>
                <w:sz w:val="20"/>
                <w:szCs w:val="20"/>
                <w:lang w:val="fr-FR"/>
              </w:rPr>
            </w:pPr>
            <w:r w:rsidRPr="00EF55C0">
              <w:rPr>
                <w:sz w:val="20"/>
                <w:szCs w:val="20"/>
                <w:lang w:val="fr-FR"/>
              </w:rPr>
              <w:t>27</w:t>
            </w:r>
          </w:p>
        </w:tc>
        <w:tc>
          <w:tcPr>
            <w:tcW w:w="1093" w:type="dxa"/>
          </w:tcPr>
          <w:p w:rsidR="001F2F3A" w:rsidRPr="00EF55C0" w:rsidRDefault="001F2F3A" w:rsidP="00A524B9">
            <w:pPr>
              <w:ind w:right="-1620"/>
              <w:rPr>
                <w:sz w:val="20"/>
                <w:szCs w:val="20"/>
                <w:lang w:val="fr-FR"/>
              </w:rPr>
            </w:pPr>
            <w:r w:rsidRPr="00EF55C0">
              <w:rPr>
                <w:sz w:val="20"/>
                <w:szCs w:val="20"/>
                <w:lang w:val="fr-FR"/>
              </w:rPr>
              <w:t>23</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2</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Pasune</w:t>
            </w:r>
          </w:p>
        </w:tc>
        <w:tc>
          <w:tcPr>
            <w:tcW w:w="1302" w:type="dxa"/>
            <w:gridSpan w:val="2"/>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30</w:t>
            </w:r>
          </w:p>
        </w:tc>
        <w:tc>
          <w:tcPr>
            <w:tcW w:w="1117"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27</w:t>
            </w:r>
          </w:p>
        </w:tc>
        <w:tc>
          <w:tcPr>
            <w:tcW w:w="1081"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23</w:t>
            </w:r>
          </w:p>
        </w:tc>
        <w:tc>
          <w:tcPr>
            <w:tcW w:w="1093"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18</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3</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Faneata</w:t>
            </w:r>
          </w:p>
        </w:tc>
        <w:tc>
          <w:tcPr>
            <w:tcW w:w="1302" w:type="dxa"/>
            <w:gridSpan w:val="2"/>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30</w:t>
            </w:r>
          </w:p>
        </w:tc>
        <w:tc>
          <w:tcPr>
            <w:tcW w:w="1117"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27</w:t>
            </w:r>
          </w:p>
        </w:tc>
        <w:tc>
          <w:tcPr>
            <w:tcW w:w="1081"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23</w:t>
            </w:r>
          </w:p>
        </w:tc>
        <w:tc>
          <w:tcPr>
            <w:tcW w:w="1093"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18</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4</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Vie</w:t>
            </w:r>
          </w:p>
        </w:tc>
        <w:tc>
          <w:tcPr>
            <w:tcW w:w="1302" w:type="dxa"/>
            <w:gridSpan w:val="2"/>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67</w:t>
            </w:r>
          </w:p>
        </w:tc>
        <w:tc>
          <w:tcPr>
            <w:tcW w:w="1117"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49</w:t>
            </w:r>
          </w:p>
        </w:tc>
        <w:tc>
          <w:tcPr>
            <w:tcW w:w="1081"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41</w:t>
            </w:r>
          </w:p>
        </w:tc>
        <w:tc>
          <w:tcPr>
            <w:tcW w:w="1093"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27</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5</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Livada</w:t>
            </w:r>
          </w:p>
        </w:tc>
        <w:tc>
          <w:tcPr>
            <w:tcW w:w="1302" w:type="dxa"/>
            <w:gridSpan w:val="2"/>
            <w:tcBorders>
              <w:bottom w:val="single" w:sz="4" w:space="0" w:color="auto"/>
            </w:tcBorders>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77</w:t>
            </w:r>
          </w:p>
        </w:tc>
        <w:tc>
          <w:tcPr>
            <w:tcW w:w="1117"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67</w:t>
            </w:r>
          </w:p>
        </w:tc>
        <w:tc>
          <w:tcPr>
            <w:tcW w:w="1081"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50</w:t>
            </w:r>
          </w:p>
        </w:tc>
        <w:tc>
          <w:tcPr>
            <w:tcW w:w="1093" w:type="dxa"/>
            <w:tcBorders>
              <w:bottom w:val="single" w:sz="4" w:space="0" w:color="auto"/>
            </w:tcBorders>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41</w:t>
            </w:r>
          </w:p>
        </w:tc>
      </w:tr>
      <w:tr w:rsidR="001F2F3A" w:rsidRPr="00F406D0" w:rsidTr="00EF55C0">
        <w:trPr>
          <w:trHeight w:val="70"/>
        </w:trPr>
        <w:tc>
          <w:tcPr>
            <w:tcW w:w="698" w:type="dxa"/>
          </w:tcPr>
          <w:p w:rsidR="001F2F3A" w:rsidRPr="00F406D0" w:rsidRDefault="001F2F3A" w:rsidP="00A524B9">
            <w:pPr>
              <w:ind w:right="-1620"/>
              <w:jc w:val="both"/>
              <w:rPr>
                <w:sz w:val="20"/>
                <w:szCs w:val="20"/>
                <w:lang w:val="fr-FR"/>
              </w:rPr>
            </w:pPr>
            <w:r w:rsidRPr="00F406D0">
              <w:rPr>
                <w:sz w:val="20"/>
                <w:szCs w:val="20"/>
                <w:lang w:val="fr-FR"/>
              </w:rPr>
              <w:t>6</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 xml:space="preserve"> Padure sau alt teren cu vegetatie forestiera</w:t>
            </w:r>
          </w:p>
        </w:tc>
        <w:tc>
          <w:tcPr>
            <w:tcW w:w="356" w:type="dxa"/>
            <w:tcBorders>
              <w:right w:val="nil"/>
            </w:tcBorders>
          </w:tcPr>
          <w:p w:rsidR="001F2F3A" w:rsidRPr="00EF55C0" w:rsidRDefault="001F2F3A" w:rsidP="00EF55C0">
            <w:pPr>
              <w:ind w:right="-1620"/>
              <w:rPr>
                <w:color w:val="000000" w:themeColor="text1"/>
                <w:sz w:val="20"/>
                <w:szCs w:val="20"/>
                <w:lang w:val="fr-FR"/>
              </w:rPr>
            </w:pPr>
            <w:r w:rsidRPr="00EF55C0">
              <w:rPr>
                <w:color w:val="000000" w:themeColor="text1"/>
                <w:sz w:val="20"/>
                <w:szCs w:val="20"/>
                <w:lang w:val="fr-FR"/>
              </w:rPr>
              <w:t>41</w:t>
            </w:r>
          </w:p>
        </w:tc>
        <w:tc>
          <w:tcPr>
            <w:tcW w:w="946" w:type="dxa"/>
            <w:tcBorders>
              <w:top w:val="nil"/>
              <w:left w:val="nil"/>
            </w:tcBorders>
          </w:tcPr>
          <w:p w:rsidR="001F2F3A" w:rsidRPr="00EF55C0" w:rsidRDefault="001F2F3A" w:rsidP="00957728">
            <w:pPr>
              <w:ind w:left="-126" w:right="-1620"/>
              <w:rPr>
                <w:color w:val="000000" w:themeColor="text1"/>
                <w:sz w:val="20"/>
                <w:szCs w:val="20"/>
                <w:lang w:val="fr-FR"/>
              </w:rPr>
            </w:pPr>
          </w:p>
        </w:tc>
        <w:tc>
          <w:tcPr>
            <w:tcW w:w="1117"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30</w:t>
            </w:r>
          </w:p>
        </w:tc>
        <w:tc>
          <w:tcPr>
            <w:tcW w:w="1081" w:type="dxa"/>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27</w:t>
            </w:r>
          </w:p>
        </w:tc>
        <w:tc>
          <w:tcPr>
            <w:tcW w:w="1093" w:type="dxa"/>
            <w:tcBorders>
              <w:top w:val="single" w:sz="4" w:space="0" w:color="auto"/>
            </w:tcBorders>
          </w:tcPr>
          <w:p w:rsidR="001F2F3A" w:rsidRPr="00EF55C0" w:rsidRDefault="001F2F3A" w:rsidP="00A524B9">
            <w:pPr>
              <w:ind w:right="-1620"/>
              <w:rPr>
                <w:color w:val="000000" w:themeColor="text1"/>
                <w:sz w:val="20"/>
                <w:szCs w:val="20"/>
                <w:lang w:val="fr-FR"/>
              </w:rPr>
            </w:pPr>
            <w:r w:rsidRPr="00EF55C0">
              <w:rPr>
                <w:color w:val="000000" w:themeColor="text1"/>
                <w:sz w:val="20"/>
                <w:szCs w:val="20"/>
                <w:lang w:val="fr-FR"/>
              </w:rPr>
              <w:t>23</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 xml:space="preserve">7  </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Teren cu ape</w:t>
            </w:r>
          </w:p>
        </w:tc>
        <w:tc>
          <w:tcPr>
            <w:tcW w:w="356" w:type="dxa"/>
            <w:tcBorders>
              <w:bottom w:val="single" w:sz="4" w:space="0" w:color="auto"/>
              <w:right w:val="nil"/>
            </w:tcBorders>
          </w:tcPr>
          <w:p w:rsidR="001F2F3A" w:rsidRPr="00EF55C0" w:rsidRDefault="001F2F3A" w:rsidP="00A524B9">
            <w:pPr>
              <w:ind w:right="-1620"/>
              <w:rPr>
                <w:sz w:val="20"/>
                <w:szCs w:val="20"/>
                <w:lang w:val="fr-FR"/>
              </w:rPr>
            </w:pPr>
            <w:r w:rsidRPr="00EF55C0">
              <w:rPr>
                <w:sz w:val="20"/>
                <w:szCs w:val="20"/>
                <w:lang w:val="fr-FR"/>
              </w:rPr>
              <w:t>22</w:t>
            </w:r>
          </w:p>
        </w:tc>
        <w:tc>
          <w:tcPr>
            <w:tcW w:w="946" w:type="dxa"/>
            <w:tcBorders>
              <w:left w:val="nil"/>
              <w:bottom w:val="single" w:sz="4" w:space="0" w:color="auto"/>
            </w:tcBorders>
          </w:tcPr>
          <w:p w:rsidR="001F2F3A" w:rsidRPr="00EF55C0" w:rsidRDefault="001F2F3A" w:rsidP="00957728">
            <w:pPr>
              <w:ind w:left="-152" w:right="-1620"/>
              <w:rPr>
                <w:sz w:val="20"/>
                <w:szCs w:val="20"/>
                <w:lang w:val="fr-FR"/>
              </w:rPr>
            </w:pPr>
          </w:p>
        </w:tc>
        <w:tc>
          <w:tcPr>
            <w:tcW w:w="1117" w:type="dxa"/>
          </w:tcPr>
          <w:p w:rsidR="001F2F3A" w:rsidRPr="00EF55C0" w:rsidRDefault="001F2F3A" w:rsidP="00A524B9">
            <w:pPr>
              <w:ind w:right="-1620"/>
              <w:rPr>
                <w:sz w:val="20"/>
                <w:szCs w:val="20"/>
                <w:lang w:val="fr-FR"/>
              </w:rPr>
            </w:pPr>
            <w:r w:rsidRPr="00EF55C0">
              <w:rPr>
                <w:sz w:val="20"/>
                <w:szCs w:val="20"/>
                <w:lang w:val="fr-FR"/>
              </w:rPr>
              <w:t>21</w:t>
            </w:r>
          </w:p>
        </w:tc>
        <w:tc>
          <w:tcPr>
            <w:tcW w:w="1081" w:type="dxa"/>
          </w:tcPr>
          <w:p w:rsidR="001F2F3A" w:rsidRPr="00EF55C0" w:rsidRDefault="001F2F3A" w:rsidP="00A524B9">
            <w:pPr>
              <w:ind w:right="-1620"/>
              <w:rPr>
                <w:sz w:val="20"/>
                <w:szCs w:val="20"/>
                <w:lang w:val="fr-FR"/>
              </w:rPr>
            </w:pPr>
            <w:r w:rsidRPr="00EF55C0">
              <w:rPr>
                <w:sz w:val="20"/>
                <w:szCs w:val="20"/>
                <w:lang w:val="fr-FR"/>
              </w:rPr>
              <w:t>11</w:t>
            </w:r>
          </w:p>
        </w:tc>
        <w:tc>
          <w:tcPr>
            <w:tcW w:w="1093" w:type="dxa"/>
          </w:tcPr>
          <w:p w:rsidR="001F2F3A" w:rsidRPr="00EF55C0" w:rsidRDefault="001F2F3A" w:rsidP="00A524B9">
            <w:pPr>
              <w:ind w:right="-1620"/>
              <w:rPr>
                <w:sz w:val="20"/>
                <w:szCs w:val="20"/>
                <w:lang w:val="fr-FR"/>
              </w:rPr>
            </w:pPr>
            <w:r w:rsidRPr="00EF55C0">
              <w:rPr>
                <w:sz w:val="20"/>
                <w:szCs w:val="20"/>
                <w:lang w:val="fr-FR"/>
              </w:rPr>
              <w:t>0</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8.</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Drumuri si cai ferate</w:t>
            </w:r>
          </w:p>
        </w:tc>
        <w:tc>
          <w:tcPr>
            <w:tcW w:w="1302" w:type="dxa"/>
            <w:gridSpan w:val="2"/>
          </w:tcPr>
          <w:p w:rsidR="001F2F3A" w:rsidRPr="00EF55C0" w:rsidRDefault="001F2F3A" w:rsidP="00A524B9">
            <w:pPr>
              <w:ind w:right="-1620"/>
              <w:rPr>
                <w:sz w:val="20"/>
                <w:szCs w:val="20"/>
                <w:lang w:val="fr-FR"/>
              </w:rPr>
            </w:pPr>
            <w:r w:rsidRPr="00EF55C0">
              <w:rPr>
                <w:sz w:val="20"/>
                <w:szCs w:val="20"/>
                <w:lang w:val="fr-FR"/>
              </w:rPr>
              <w:t>0</w:t>
            </w:r>
          </w:p>
        </w:tc>
        <w:tc>
          <w:tcPr>
            <w:tcW w:w="1117" w:type="dxa"/>
          </w:tcPr>
          <w:p w:rsidR="001F2F3A" w:rsidRPr="00EF55C0" w:rsidRDefault="001F2F3A" w:rsidP="00A524B9">
            <w:pPr>
              <w:ind w:right="-1620"/>
              <w:rPr>
                <w:sz w:val="20"/>
                <w:szCs w:val="20"/>
                <w:lang w:val="fr-FR"/>
              </w:rPr>
            </w:pPr>
            <w:r w:rsidRPr="00EF55C0">
              <w:rPr>
                <w:sz w:val="20"/>
                <w:szCs w:val="20"/>
                <w:lang w:val="fr-FR"/>
              </w:rPr>
              <w:t>0</w:t>
            </w:r>
          </w:p>
        </w:tc>
        <w:tc>
          <w:tcPr>
            <w:tcW w:w="1081" w:type="dxa"/>
          </w:tcPr>
          <w:p w:rsidR="001F2F3A" w:rsidRPr="00EF55C0" w:rsidRDefault="001F2F3A" w:rsidP="00A524B9">
            <w:pPr>
              <w:ind w:right="-1620"/>
              <w:rPr>
                <w:sz w:val="20"/>
                <w:szCs w:val="20"/>
                <w:lang w:val="fr-FR"/>
              </w:rPr>
            </w:pPr>
            <w:r w:rsidRPr="00EF55C0">
              <w:rPr>
                <w:sz w:val="20"/>
                <w:szCs w:val="20"/>
                <w:lang w:val="fr-FR"/>
              </w:rPr>
              <w:t>0</w:t>
            </w:r>
          </w:p>
        </w:tc>
        <w:tc>
          <w:tcPr>
            <w:tcW w:w="1093" w:type="dxa"/>
          </w:tcPr>
          <w:p w:rsidR="001F2F3A" w:rsidRPr="00EF55C0" w:rsidRDefault="001F2F3A" w:rsidP="00A524B9">
            <w:pPr>
              <w:ind w:right="-1620"/>
              <w:rPr>
                <w:sz w:val="20"/>
                <w:szCs w:val="20"/>
                <w:lang w:val="fr-FR"/>
              </w:rPr>
            </w:pPr>
            <w:r w:rsidRPr="00EF55C0">
              <w:rPr>
                <w:sz w:val="20"/>
                <w:szCs w:val="20"/>
                <w:lang w:val="fr-FR"/>
              </w:rPr>
              <w:t>0</w:t>
            </w:r>
          </w:p>
        </w:tc>
      </w:tr>
      <w:tr w:rsidR="001F2F3A" w:rsidRPr="00F406D0" w:rsidTr="00EF55C0">
        <w:tc>
          <w:tcPr>
            <w:tcW w:w="698" w:type="dxa"/>
          </w:tcPr>
          <w:p w:rsidR="001F2F3A" w:rsidRPr="00F406D0" w:rsidRDefault="001F2F3A" w:rsidP="00A524B9">
            <w:pPr>
              <w:ind w:right="-1620"/>
              <w:jc w:val="both"/>
              <w:rPr>
                <w:sz w:val="20"/>
                <w:szCs w:val="20"/>
                <w:lang w:val="fr-FR"/>
              </w:rPr>
            </w:pPr>
            <w:r w:rsidRPr="00F406D0">
              <w:rPr>
                <w:sz w:val="20"/>
                <w:szCs w:val="20"/>
                <w:lang w:val="fr-FR"/>
              </w:rPr>
              <w:t>9.</w:t>
            </w:r>
          </w:p>
        </w:tc>
        <w:tc>
          <w:tcPr>
            <w:tcW w:w="3523" w:type="dxa"/>
          </w:tcPr>
          <w:p w:rsidR="001F2F3A" w:rsidRPr="00F406D0" w:rsidRDefault="001F2F3A" w:rsidP="00A524B9">
            <w:pPr>
              <w:ind w:right="-1620"/>
              <w:jc w:val="both"/>
              <w:rPr>
                <w:sz w:val="20"/>
                <w:szCs w:val="20"/>
                <w:lang w:val="fr-FR"/>
              </w:rPr>
            </w:pPr>
            <w:r w:rsidRPr="00F406D0">
              <w:rPr>
                <w:sz w:val="20"/>
                <w:szCs w:val="20"/>
                <w:lang w:val="fr-FR"/>
              </w:rPr>
              <w:t>Teren neproductiv</w:t>
            </w:r>
          </w:p>
        </w:tc>
        <w:tc>
          <w:tcPr>
            <w:tcW w:w="1302" w:type="dxa"/>
            <w:gridSpan w:val="2"/>
          </w:tcPr>
          <w:p w:rsidR="001F2F3A" w:rsidRPr="00EF55C0" w:rsidRDefault="001F2F3A" w:rsidP="00A524B9">
            <w:pPr>
              <w:ind w:right="-1620"/>
              <w:rPr>
                <w:sz w:val="20"/>
                <w:szCs w:val="20"/>
                <w:lang w:val="fr-FR"/>
              </w:rPr>
            </w:pPr>
            <w:r w:rsidRPr="00EF55C0">
              <w:rPr>
                <w:sz w:val="20"/>
                <w:szCs w:val="20"/>
                <w:lang w:val="fr-FR"/>
              </w:rPr>
              <w:t>0</w:t>
            </w:r>
          </w:p>
        </w:tc>
        <w:tc>
          <w:tcPr>
            <w:tcW w:w="1117" w:type="dxa"/>
          </w:tcPr>
          <w:p w:rsidR="001F2F3A" w:rsidRPr="00EF55C0" w:rsidRDefault="001F2F3A" w:rsidP="00A524B9">
            <w:pPr>
              <w:ind w:right="-1620"/>
              <w:rPr>
                <w:sz w:val="20"/>
                <w:szCs w:val="20"/>
                <w:lang w:val="fr-FR"/>
              </w:rPr>
            </w:pPr>
            <w:r w:rsidRPr="00EF55C0">
              <w:rPr>
                <w:sz w:val="20"/>
                <w:szCs w:val="20"/>
                <w:lang w:val="fr-FR"/>
              </w:rPr>
              <w:t>0</w:t>
            </w:r>
          </w:p>
        </w:tc>
        <w:tc>
          <w:tcPr>
            <w:tcW w:w="1081" w:type="dxa"/>
          </w:tcPr>
          <w:p w:rsidR="001F2F3A" w:rsidRPr="00EF55C0" w:rsidRDefault="001F2F3A" w:rsidP="00A524B9">
            <w:pPr>
              <w:ind w:right="-1620"/>
              <w:rPr>
                <w:sz w:val="20"/>
                <w:szCs w:val="20"/>
                <w:lang w:val="fr-FR"/>
              </w:rPr>
            </w:pPr>
            <w:r w:rsidRPr="00EF55C0">
              <w:rPr>
                <w:sz w:val="20"/>
                <w:szCs w:val="20"/>
                <w:lang w:val="fr-FR"/>
              </w:rPr>
              <w:t>0</w:t>
            </w:r>
          </w:p>
        </w:tc>
        <w:tc>
          <w:tcPr>
            <w:tcW w:w="1093" w:type="dxa"/>
            <w:tcBorders>
              <w:top w:val="nil"/>
            </w:tcBorders>
          </w:tcPr>
          <w:p w:rsidR="001F2F3A" w:rsidRPr="00EF55C0" w:rsidRDefault="001F2F3A" w:rsidP="00A524B9">
            <w:pPr>
              <w:ind w:right="-1620"/>
              <w:rPr>
                <w:sz w:val="20"/>
                <w:szCs w:val="20"/>
                <w:lang w:val="fr-FR"/>
              </w:rPr>
            </w:pPr>
            <w:r w:rsidRPr="00EF55C0">
              <w:rPr>
                <w:sz w:val="20"/>
                <w:szCs w:val="20"/>
                <w:lang w:val="fr-FR"/>
              </w:rPr>
              <w:t>0</w:t>
            </w:r>
          </w:p>
        </w:tc>
      </w:tr>
    </w:tbl>
    <w:p w:rsidR="007B7562" w:rsidRPr="00B94BEE" w:rsidRDefault="007B7562" w:rsidP="007B7562">
      <w:pPr>
        <w:autoSpaceDE w:val="0"/>
        <w:autoSpaceDN w:val="0"/>
        <w:adjustRightInd w:val="0"/>
        <w:jc w:val="both"/>
        <w:rPr>
          <w:sz w:val="20"/>
          <w:szCs w:val="20"/>
          <w:lang w:val="it-IT"/>
        </w:rPr>
      </w:pPr>
    </w:p>
    <w:p w:rsidR="00EF55C0" w:rsidRDefault="00EF55C0" w:rsidP="007B7562">
      <w:pPr>
        <w:autoSpaceDE w:val="0"/>
        <w:autoSpaceDN w:val="0"/>
        <w:adjustRightInd w:val="0"/>
        <w:jc w:val="both"/>
        <w:rPr>
          <w:sz w:val="20"/>
          <w:szCs w:val="20"/>
        </w:rPr>
      </w:pPr>
    </w:p>
    <w:p w:rsidR="00EF55C0" w:rsidRDefault="00EF55C0" w:rsidP="007B7562">
      <w:pPr>
        <w:autoSpaceDE w:val="0"/>
        <w:autoSpaceDN w:val="0"/>
        <w:adjustRightInd w:val="0"/>
        <w:jc w:val="both"/>
        <w:rPr>
          <w:sz w:val="20"/>
          <w:szCs w:val="20"/>
        </w:rPr>
      </w:pPr>
    </w:p>
    <w:p w:rsidR="007B7562" w:rsidRPr="00B94BEE" w:rsidRDefault="007B7562" w:rsidP="007B7562">
      <w:pPr>
        <w:autoSpaceDE w:val="0"/>
        <w:autoSpaceDN w:val="0"/>
        <w:adjustRightInd w:val="0"/>
        <w:jc w:val="both"/>
        <w:rPr>
          <w:sz w:val="20"/>
          <w:szCs w:val="20"/>
        </w:rPr>
      </w:pPr>
      <w:r w:rsidRPr="00B94BEE">
        <w:rPr>
          <w:sz w:val="20"/>
          <w:szCs w:val="20"/>
        </w:rPr>
        <w:t>(5) Suma stabilită conform art.</w:t>
      </w:r>
      <w:r w:rsidR="00EF55C0">
        <w:rPr>
          <w:sz w:val="20"/>
          <w:szCs w:val="20"/>
        </w:rPr>
        <w:t xml:space="preserve"> </w:t>
      </w:r>
      <w:r w:rsidRPr="00B94BEE">
        <w:rPr>
          <w:sz w:val="20"/>
          <w:szCs w:val="20"/>
        </w:rPr>
        <w:t xml:space="preserve">465 alin. (4) </w:t>
      </w:r>
      <w:proofErr w:type="gramStart"/>
      <w:r w:rsidRPr="00B94BEE">
        <w:rPr>
          <w:sz w:val="20"/>
          <w:szCs w:val="20"/>
        </w:rPr>
        <w:t>se</w:t>
      </w:r>
      <w:proofErr w:type="gramEnd"/>
      <w:r w:rsidRPr="00B94BEE">
        <w:rPr>
          <w:sz w:val="20"/>
          <w:szCs w:val="20"/>
        </w:rPr>
        <w:t xml:space="preserve"> înmulţeşte cu coeficientul de corecţie corespunzător prevăzut în următorul tabel:</w:t>
      </w:r>
    </w:p>
    <w:p w:rsidR="007B7562" w:rsidRPr="00B94BEE" w:rsidRDefault="007B7562" w:rsidP="007B7562">
      <w:pPr>
        <w:autoSpaceDE w:val="0"/>
        <w:autoSpaceDN w:val="0"/>
        <w:adjustRightInd w:val="0"/>
        <w:jc w:val="both"/>
        <w:rPr>
          <w:sz w:val="20"/>
          <w:szCs w:val="20"/>
          <w:lang w:val="it-IT"/>
        </w:rPr>
      </w:pPr>
    </w:p>
    <w:tbl>
      <w:tblPr>
        <w:tblW w:w="0" w:type="auto"/>
        <w:tblInd w:w="84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45"/>
        <w:gridCol w:w="2261"/>
        <w:gridCol w:w="3319"/>
      </w:tblGrid>
      <w:tr w:rsidR="007B7562" w:rsidRPr="00B94BEE" w:rsidTr="007B7562">
        <w:tc>
          <w:tcPr>
            <w:tcW w:w="2945" w:type="dxa"/>
            <w:tcBorders>
              <w:bottom w:val="single" w:sz="12" w:space="0" w:color="000000"/>
            </w:tcBorders>
          </w:tcPr>
          <w:p w:rsidR="007B7562" w:rsidRPr="00B94BEE" w:rsidRDefault="007B7562" w:rsidP="007B7562">
            <w:pPr>
              <w:jc w:val="both"/>
              <w:rPr>
                <w:b/>
                <w:sz w:val="20"/>
                <w:szCs w:val="20"/>
              </w:rPr>
            </w:pPr>
            <w:r w:rsidRPr="00B94BEE">
              <w:rPr>
                <w:b/>
                <w:sz w:val="20"/>
                <w:szCs w:val="20"/>
              </w:rPr>
              <w:t>Denumire localitate</w:t>
            </w:r>
          </w:p>
        </w:tc>
        <w:tc>
          <w:tcPr>
            <w:tcW w:w="2261" w:type="dxa"/>
            <w:tcBorders>
              <w:bottom w:val="single" w:sz="12" w:space="0" w:color="000000"/>
            </w:tcBorders>
          </w:tcPr>
          <w:p w:rsidR="007B7562" w:rsidRPr="00B94BEE" w:rsidRDefault="007B7562" w:rsidP="007B7562">
            <w:pPr>
              <w:jc w:val="both"/>
              <w:rPr>
                <w:b/>
                <w:sz w:val="20"/>
                <w:szCs w:val="20"/>
              </w:rPr>
            </w:pPr>
            <w:r w:rsidRPr="00B94BEE">
              <w:rPr>
                <w:b/>
                <w:sz w:val="20"/>
                <w:szCs w:val="20"/>
              </w:rPr>
              <w:t>Rang localitati</w:t>
            </w:r>
          </w:p>
        </w:tc>
        <w:tc>
          <w:tcPr>
            <w:tcW w:w="3319" w:type="dxa"/>
            <w:tcBorders>
              <w:bottom w:val="single" w:sz="12" w:space="0" w:color="000000"/>
            </w:tcBorders>
          </w:tcPr>
          <w:p w:rsidR="007B7562" w:rsidRPr="00B94BEE" w:rsidRDefault="007B7562" w:rsidP="007B7562">
            <w:pPr>
              <w:jc w:val="both"/>
              <w:rPr>
                <w:b/>
                <w:sz w:val="20"/>
                <w:szCs w:val="20"/>
              </w:rPr>
            </w:pPr>
            <w:r w:rsidRPr="00B94BEE">
              <w:rPr>
                <w:b/>
                <w:sz w:val="20"/>
                <w:szCs w:val="20"/>
              </w:rPr>
              <w:t>Coeficientul de corectie</w:t>
            </w:r>
          </w:p>
        </w:tc>
      </w:tr>
      <w:tr w:rsidR="007B7562" w:rsidRPr="00B94BEE" w:rsidTr="007B7562">
        <w:trPr>
          <w:trHeight w:val="267"/>
        </w:trPr>
        <w:tc>
          <w:tcPr>
            <w:tcW w:w="2945" w:type="dxa"/>
            <w:tcBorders>
              <w:top w:val="nil"/>
              <w:bottom w:val="thinThickSmallGap" w:sz="24" w:space="0" w:color="auto"/>
            </w:tcBorders>
          </w:tcPr>
          <w:p w:rsidR="007B7562" w:rsidRPr="00B94BEE" w:rsidRDefault="007B7562" w:rsidP="007B7562">
            <w:pPr>
              <w:jc w:val="both"/>
              <w:rPr>
                <w:sz w:val="20"/>
                <w:szCs w:val="20"/>
              </w:rPr>
            </w:pPr>
            <w:r w:rsidRPr="00B94BEE">
              <w:rPr>
                <w:sz w:val="20"/>
                <w:szCs w:val="20"/>
              </w:rPr>
              <w:t>CEAMURLIA DE JOS</w:t>
            </w:r>
          </w:p>
        </w:tc>
        <w:tc>
          <w:tcPr>
            <w:tcW w:w="2261" w:type="dxa"/>
            <w:tcBorders>
              <w:top w:val="nil"/>
              <w:bottom w:val="thinThickSmallGap" w:sz="24" w:space="0" w:color="auto"/>
            </w:tcBorders>
            <w:vAlign w:val="center"/>
          </w:tcPr>
          <w:p w:rsidR="007B7562" w:rsidRPr="00B94BEE" w:rsidRDefault="007B7562" w:rsidP="007B7562">
            <w:pPr>
              <w:jc w:val="both"/>
              <w:rPr>
                <w:b/>
                <w:sz w:val="20"/>
                <w:szCs w:val="20"/>
              </w:rPr>
            </w:pPr>
            <w:r w:rsidRPr="00B94BEE">
              <w:rPr>
                <w:b/>
                <w:sz w:val="20"/>
                <w:szCs w:val="20"/>
              </w:rPr>
              <w:t xml:space="preserve">IV </w:t>
            </w:r>
          </w:p>
        </w:tc>
        <w:tc>
          <w:tcPr>
            <w:tcW w:w="3319" w:type="dxa"/>
            <w:tcBorders>
              <w:top w:val="nil"/>
              <w:bottom w:val="thinThickSmallGap" w:sz="24" w:space="0" w:color="auto"/>
            </w:tcBorders>
            <w:vAlign w:val="center"/>
          </w:tcPr>
          <w:p w:rsidR="007B7562" w:rsidRPr="00B94BEE" w:rsidRDefault="007B7562" w:rsidP="007B7562">
            <w:pPr>
              <w:jc w:val="both"/>
              <w:rPr>
                <w:b/>
                <w:sz w:val="20"/>
                <w:szCs w:val="20"/>
              </w:rPr>
            </w:pPr>
            <w:r w:rsidRPr="00B94BEE">
              <w:rPr>
                <w:b/>
                <w:sz w:val="20"/>
                <w:szCs w:val="20"/>
              </w:rPr>
              <w:t>1,10</w:t>
            </w:r>
          </w:p>
        </w:tc>
      </w:tr>
      <w:tr w:rsidR="007B7562" w:rsidRPr="00B94BEE" w:rsidTr="007B7562">
        <w:trPr>
          <w:trHeight w:val="267"/>
        </w:trPr>
        <w:tc>
          <w:tcPr>
            <w:tcW w:w="2945" w:type="dxa"/>
            <w:tcBorders>
              <w:top w:val="thinThickSmallGap" w:sz="24" w:space="0" w:color="auto"/>
              <w:bottom w:val="thinThickSmallGap" w:sz="24" w:space="0" w:color="auto"/>
            </w:tcBorders>
          </w:tcPr>
          <w:p w:rsidR="007B7562" w:rsidRPr="00B94BEE" w:rsidRDefault="007B7562" w:rsidP="007B7562">
            <w:pPr>
              <w:jc w:val="both"/>
              <w:rPr>
                <w:sz w:val="20"/>
                <w:szCs w:val="20"/>
              </w:rPr>
            </w:pPr>
            <w:r w:rsidRPr="00B94BEE">
              <w:rPr>
                <w:sz w:val="20"/>
                <w:szCs w:val="20"/>
              </w:rPr>
              <w:t>LUNCA</w:t>
            </w:r>
          </w:p>
        </w:tc>
        <w:tc>
          <w:tcPr>
            <w:tcW w:w="2261" w:type="dxa"/>
            <w:tcBorders>
              <w:top w:val="thinThickSmallGap" w:sz="24" w:space="0" w:color="auto"/>
              <w:bottom w:val="thinThickSmallGap" w:sz="24" w:space="0" w:color="auto"/>
            </w:tcBorders>
            <w:vAlign w:val="center"/>
          </w:tcPr>
          <w:p w:rsidR="007B7562" w:rsidRPr="00B94BEE" w:rsidRDefault="007B7562" w:rsidP="007B7562">
            <w:pPr>
              <w:jc w:val="both"/>
              <w:rPr>
                <w:b/>
                <w:sz w:val="20"/>
                <w:szCs w:val="20"/>
              </w:rPr>
            </w:pPr>
            <w:r w:rsidRPr="00B94BEE">
              <w:rPr>
                <w:b/>
                <w:sz w:val="20"/>
                <w:szCs w:val="20"/>
              </w:rPr>
              <w:t>V</w:t>
            </w:r>
          </w:p>
        </w:tc>
        <w:tc>
          <w:tcPr>
            <w:tcW w:w="3319" w:type="dxa"/>
            <w:tcBorders>
              <w:top w:val="thinThickSmallGap" w:sz="24" w:space="0" w:color="auto"/>
              <w:bottom w:val="thinThickSmallGap" w:sz="24" w:space="0" w:color="auto"/>
            </w:tcBorders>
            <w:vAlign w:val="center"/>
          </w:tcPr>
          <w:p w:rsidR="007B7562" w:rsidRPr="00B94BEE" w:rsidRDefault="007B7562" w:rsidP="007B7562">
            <w:pPr>
              <w:jc w:val="both"/>
              <w:rPr>
                <w:b/>
                <w:sz w:val="20"/>
                <w:szCs w:val="20"/>
              </w:rPr>
            </w:pPr>
            <w:r w:rsidRPr="00B94BEE">
              <w:rPr>
                <w:b/>
                <w:sz w:val="20"/>
                <w:szCs w:val="20"/>
              </w:rPr>
              <w:t>1,00</w:t>
            </w:r>
          </w:p>
        </w:tc>
      </w:tr>
    </w:tbl>
    <w:p w:rsidR="007B7562" w:rsidRPr="00B94BEE" w:rsidRDefault="007B7562" w:rsidP="007B7562">
      <w:pPr>
        <w:autoSpaceDE w:val="0"/>
        <w:autoSpaceDN w:val="0"/>
        <w:adjustRightInd w:val="0"/>
        <w:jc w:val="both"/>
        <w:rPr>
          <w:sz w:val="20"/>
          <w:szCs w:val="20"/>
          <w:lang w:val="it-IT"/>
        </w:rPr>
      </w:pPr>
    </w:p>
    <w:p w:rsidR="007B7562" w:rsidRDefault="007B7562" w:rsidP="007B7562">
      <w:pPr>
        <w:jc w:val="both"/>
        <w:rPr>
          <w:sz w:val="20"/>
          <w:szCs w:val="20"/>
        </w:rPr>
      </w:pPr>
      <w:r w:rsidRPr="00B94BEE">
        <w:rPr>
          <w:sz w:val="20"/>
          <w:szCs w:val="20"/>
        </w:rPr>
        <w:t xml:space="preserve"> (6) Ca excepţie de la prevederile alin. (3) - (5), în cazul contribuabililor persoane juridice, pentru terenul amplasat în intravilan, înregistrat în registrul agricol la </w:t>
      </w:r>
      <w:proofErr w:type="gramStart"/>
      <w:r w:rsidRPr="00B94BEE">
        <w:rPr>
          <w:sz w:val="20"/>
          <w:szCs w:val="20"/>
        </w:rPr>
        <w:t>altă</w:t>
      </w:r>
      <w:proofErr w:type="gramEnd"/>
      <w:r w:rsidRPr="00B94BEE">
        <w:rPr>
          <w:sz w:val="20"/>
          <w:szCs w:val="20"/>
        </w:rPr>
        <w:t xml:space="preserve"> categorie de folosinţă decât cea de terenuri cu construcţii, impozitul/taxa pe teren se calculează conform prevederilor alin. (7) </w:t>
      </w:r>
      <w:proofErr w:type="gramStart"/>
      <w:r w:rsidRPr="00B94BEE">
        <w:rPr>
          <w:sz w:val="20"/>
          <w:szCs w:val="20"/>
        </w:rPr>
        <w:t>numai</w:t>
      </w:r>
      <w:proofErr w:type="gramEnd"/>
      <w:r w:rsidRPr="00B94BEE">
        <w:rPr>
          <w:sz w:val="20"/>
          <w:szCs w:val="20"/>
        </w:rPr>
        <w:t xml:space="preserve"> dacă îndeplinesc cumulativ următoarele condiţii: </w:t>
      </w:r>
    </w:p>
    <w:p w:rsidR="007B7562" w:rsidRPr="004C4FA2" w:rsidRDefault="007B7562" w:rsidP="007B7562">
      <w:pPr>
        <w:jc w:val="both"/>
        <w:rPr>
          <w:sz w:val="20"/>
          <w:szCs w:val="20"/>
        </w:rPr>
      </w:pPr>
      <w:r w:rsidRPr="004C4FA2">
        <w:rPr>
          <w:bCs/>
          <w:sz w:val="20"/>
          <w:szCs w:val="20"/>
        </w:rPr>
        <w:t>a)</w:t>
      </w:r>
      <w:r w:rsidR="00EF55C0">
        <w:rPr>
          <w:bCs/>
          <w:sz w:val="20"/>
          <w:szCs w:val="20"/>
        </w:rPr>
        <w:t xml:space="preserve"> </w:t>
      </w:r>
      <w:proofErr w:type="gramStart"/>
      <w:r w:rsidRPr="004C4FA2">
        <w:rPr>
          <w:sz w:val="20"/>
          <w:szCs w:val="20"/>
        </w:rPr>
        <w:t>au</w:t>
      </w:r>
      <w:proofErr w:type="gramEnd"/>
      <w:r w:rsidRPr="004C4FA2">
        <w:rPr>
          <w:sz w:val="20"/>
          <w:szCs w:val="20"/>
        </w:rPr>
        <w:t xml:space="preserve"> prevăzut în statut, ca obiect de activitate, agricultură;</w:t>
      </w:r>
    </w:p>
    <w:p w:rsidR="007B7562" w:rsidRDefault="007B7562" w:rsidP="007B7562">
      <w:pPr>
        <w:jc w:val="both"/>
        <w:rPr>
          <w:sz w:val="20"/>
          <w:szCs w:val="20"/>
        </w:rPr>
      </w:pPr>
      <w:r w:rsidRPr="004C4FA2">
        <w:rPr>
          <w:bCs/>
          <w:sz w:val="20"/>
          <w:szCs w:val="20"/>
        </w:rPr>
        <w:t>b)</w:t>
      </w:r>
      <w:r w:rsidR="00EF55C0">
        <w:rPr>
          <w:bCs/>
          <w:sz w:val="20"/>
          <w:szCs w:val="20"/>
        </w:rPr>
        <w:t xml:space="preserve"> </w:t>
      </w:r>
      <w:proofErr w:type="gramStart"/>
      <w:r w:rsidRPr="004C4FA2">
        <w:rPr>
          <w:sz w:val="20"/>
          <w:szCs w:val="20"/>
        </w:rPr>
        <w:t>au</w:t>
      </w:r>
      <w:proofErr w:type="gramEnd"/>
      <w:r w:rsidRPr="004C4FA2">
        <w:rPr>
          <w:sz w:val="20"/>
          <w:szCs w:val="20"/>
        </w:rPr>
        <w:t xml:space="preserve"> înregistrate în evidenţa contabilă, pentru anul fiscal respectiv, venituri şi cheltuieli din desfăşurarea obiectului de activitate</w:t>
      </w:r>
      <w:r w:rsidRPr="00B94BEE">
        <w:rPr>
          <w:sz w:val="20"/>
          <w:szCs w:val="20"/>
        </w:rPr>
        <w:t xml:space="preserve"> prevăzut la art.465 alin.6 lit. a). </w:t>
      </w:r>
    </w:p>
    <w:p w:rsidR="007B7562" w:rsidRDefault="007B7562" w:rsidP="007B7562">
      <w:pPr>
        <w:jc w:val="both"/>
        <w:rPr>
          <w:sz w:val="20"/>
          <w:szCs w:val="20"/>
        </w:rPr>
      </w:pPr>
      <w:r w:rsidRPr="00B94BEE">
        <w:rPr>
          <w:sz w:val="20"/>
          <w:szCs w:val="20"/>
        </w:rPr>
        <w:t xml:space="preserve">(7) În cazul unui teren amplasat în extravilan, impozitul/taxa pe teren se stabileşte prin înmulţirea suprafeţei terenului, exprimată în hectare, cu suma corespunzătoare prevăzută în următorul tabel, înmulţită cu coeficientul de corecţie corespunzător prevăzut la </w:t>
      </w:r>
      <w:hyperlink r:id="rId43" w:anchor="457" w:history="1">
        <w:r w:rsidRPr="00B94BEE">
          <w:rPr>
            <w:rStyle w:val="Hyperlink"/>
            <w:color w:val="auto"/>
            <w:sz w:val="20"/>
            <w:szCs w:val="20"/>
          </w:rPr>
          <w:t>art. 457</w:t>
        </w:r>
      </w:hyperlink>
      <w:r w:rsidRPr="00B94BEE">
        <w:rPr>
          <w:sz w:val="20"/>
          <w:szCs w:val="20"/>
        </w:rPr>
        <w:t xml:space="preserve"> alin. (6):</w:t>
      </w:r>
    </w:p>
    <w:tbl>
      <w:tblPr>
        <w:tblW w:w="8381"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5528"/>
        <w:gridCol w:w="1901"/>
      </w:tblGrid>
      <w:tr w:rsidR="00A524B9" w:rsidRPr="00F406D0" w:rsidTr="00A524B9">
        <w:trPr>
          <w:trHeight w:val="180"/>
        </w:trPr>
        <w:tc>
          <w:tcPr>
            <w:tcW w:w="952" w:type="dxa"/>
            <w:vMerge w:val="restart"/>
            <w:tcBorders>
              <w:top w:val="single" w:sz="4" w:space="0" w:color="auto"/>
              <w:left w:val="single" w:sz="4" w:space="0" w:color="auto"/>
              <w:right w:val="single" w:sz="4" w:space="0" w:color="auto"/>
            </w:tcBorders>
          </w:tcPr>
          <w:p w:rsidR="00A524B9" w:rsidRPr="005B33F8" w:rsidRDefault="00A524B9" w:rsidP="007B7562">
            <w:pPr>
              <w:ind w:right="-1620"/>
              <w:jc w:val="both"/>
              <w:rPr>
                <w:b/>
                <w:sz w:val="20"/>
                <w:szCs w:val="20"/>
                <w:lang w:val="fr-FR"/>
              </w:rPr>
            </w:pPr>
            <w:r w:rsidRPr="005B33F8">
              <w:rPr>
                <w:b/>
                <w:sz w:val="20"/>
                <w:szCs w:val="20"/>
                <w:lang w:val="fr-FR"/>
              </w:rPr>
              <w:t>Nr. crt.</w:t>
            </w:r>
          </w:p>
        </w:tc>
        <w:tc>
          <w:tcPr>
            <w:tcW w:w="5528" w:type="dxa"/>
            <w:vMerge w:val="restart"/>
            <w:tcBorders>
              <w:top w:val="single" w:sz="4" w:space="0" w:color="auto"/>
              <w:left w:val="single" w:sz="4" w:space="0" w:color="auto"/>
              <w:right w:val="single" w:sz="4" w:space="0" w:color="auto"/>
            </w:tcBorders>
          </w:tcPr>
          <w:p w:rsidR="00A524B9" w:rsidRPr="005B33F8" w:rsidRDefault="00A524B9" w:rsidP="007B7562">
            <w:pPr>
              <w:ind w:right="-1620"/>
              <w:jc w:val="both"/>
              <w:rPr>
                <w:b/>
                <w:sz w:val="20"/>
                <w:szCs w:val="20"/>
                <w:lang w:val="fr-FR"/>
              </w:rPr>
            </w:pPr>
            <w:r w:rsidRPr="005B33F8">
              <w:rPr>
                <w:b/>
                <w:sz w:val="20"/>
                <w:szCs w:val="20"/>
                <w:lang w:val="fr-FR"/>
              </w:rPr>
              <w:t xml:space="preserve">Categoria de folosinta </w:t>
            </w:r>
          </w:p>
        </w:tc>
        <w:tc>
          <w:tcPr>
            <w:tcW w:w="1901" w:type="dxa"/>
            <w:tcBorders>
              <w:top w:val="single" w:sz="4" w:space="0" w:color="auto"/>
              <w:left w:val="single" w:sz="4" w:space="0" w:color="auto"/>
              <w:bottom w:val="single" w:sz="4" w:space="0" w:color="auto"/>
              <w:right w:val="single" w:sz="4" w:space="0" w:color="auto"/>
            </w:tcBorders>
          </w:tcPr>
          <w:p w:rsidR="00A524B9" w:rsidRPr="005B33F8" w:rsidRDefault="00A524B9" w:rsidP="007B7562">
            <w:pPr>
              <w:ind w:right="-1620"/>
              <w:jc w:val="both"/>
              <w:rPr>
                <w:b/>
                <w:sz w:val="20"/>
                <w:szCs w:val="20"/>
                <w:lang w:val="fr-FR"/>
              </w:rPr>
            </w:pPr>
            <w:r w:rsidRPr="005B33F8">
              <w:rPr>
                <w:b/>
                <w:sz w:val="20"/>
                <w:szCs w:val="20"/>
                <w:lang w:val="fr-FR"/>
              </w:rPr>
              <w:t>Impozit  (lei)</w:t>
            </w:r>
          </w:p>
        </w:tc>
      </w:tr>
      <w:tr w:rsidR="001F2F3A" w:rsidRPr="00F406D0" w:rsidTr="001F2F3A">
        <w:trPr>
          <w:trHeight w:val="270"/>
        </w:trPr>
        <w:tc>
          <w:tcPr>
            <w:tcW w:w="952" w:type="dxa"/>
            <w:vMerge/>
            <w:tcBorders>
              <w:left w:val="single" w:sz="4" w:space="0" w:color="auto"/>
              <w:bottom w:val="single" w:sz="4" w:space="0" w:color="auto"/>
              <w:right w:val="single" w:sz="4" w:space="0" w:color="auto"/>
            </w:tcBorders>
          </w:tcPr>
          <w:p w:rsidR="001F2F3A" w:rsidRPr="005B33F8" w:rsidRDefault="001F2F3A" w:rsidP="007B7562">
            <w:pPr>
              <w:ind w:right="-1620"/>
              <w:jc w:val="both"/>
              <w:rPr>
                <w:b/>
                <w:sz w:val="20"/>
                <w:szCs w:val="20"/>
                <w:lang w:val="fr-FR"/>
              </w:rPr>
            </w:pPr>
          </w:p>
        </w:tc>
        <w:tc>
          <w:tcPr>
            <w:tcW w:w="5528" w:type="dxa"/>
            <w:vMerge/>
            <w:tcBorders>
              <w:left w:val="single" w:sz="4" w:space="0" w:color="auto"/>
              <w:bottom w:val="single" w:sz="4" w:space="0" w:color="auto"/>
              <w:right w:val="single" w:sz="4" w:space="0" w:color="auto"/>
            </w:tcBorders>
          </w:tcPr>
          <w:p w:rsidR="001F2F3A" w:rsidRPr="005B33F8" w:rsidRDefault="001F2F3A" w:rsidP="007B7562">
            <w:pPr>
              <w:ind w:right="-1620"/>
              <w:jc w:val="both"/>
              <w:rPr>
                <w:b/>
                <w:sz w:val="20"/>
                <w:szCs w:val="20"/>
                <w:lang w:val="fr-FR"/>
              </w:rPr>
            </w:pPr>
          </w:p>
        </w:tc>
        <w:tc>
          <w:tcPr>
            <w:tcW w:w="1901" w:type="dxa"/>
            <w:tcBorders>
              <w:top w:val="single" w:sz="4" w:space="0" w:color="auto"/>
              <w:left w:val="single" w:sz="4" w:space="0" w:color="auto"/>
              <w:bottom w:val="single" w:sz="4" w:space="0" w:color="auto"/>
              <w:right w:val="single" w:sz="4" w:space="0" w:color="auto"/>
            </w:tcBorders>
          </w:tcPr>
          <w:p w:rsidR="001F2F3A" w:rsidRPr="005B33F8" w:rsidRDefault="001F2F3A" w:rsidP="007B7562">
            <w:pPr>
              <w:ind w:right="-1620"/>
              <w:jc w:val="both"/>
              <w:rPr>
                <w:b/>
                <w:sz w:val="20"/>
                <w:szCs w:val="20"/>
                <w:lang w:val="fr-FR"/>
              </w:rPr>
            </w:pPr>
            <w:r w:rsidRPr="005B33F8">
              <w:rPr>
                <w:b/>
                <w:sz w:val="20"/>
                <w:szCs w:val="20"/>
                <w:lang w:val="fr-FR"/>
              </w:rPr>
              <w:t>2024</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1.</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Teren cu constructii</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31</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2.</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Teren arabil</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72</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3.</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Pasune</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31</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4.</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Faneata </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31</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5.</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Vie pe </w:t>
            </w:r>
            <w:proofErr w:type="gramStart"/>
            <w:r w:rsidRPr="00F406D0">
              <w:rPr>
                <w:sz w:val="20"/>
                <w:szCs w:val="20"/>
                <w:lang w:val="fr-FR"/>
              </w:rPr>
              <w:t>rod ,</w:t>
            </w:r>
            <w:proofErr w:type="gramEnd"/>
            <w:r w:rsidRPr="00F406D0">
              <w:rPr>
                <w:sz w:val="20"/>
                <w:szCs w:val="20"/>
                <w:lang w:val="fr-FR"/>
              </w:rPr>
              <w:t xml:space="preserve"> alta decat cea pre. La nr.crt.5.1</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68</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5.1</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Vie pana </w:t>
            </w:r>
            <w:proofErr w:type="gramStart"/>
            <w:r w:rsidRPr="00F406D0">
              <w:rPr>
                <w:sz w:val="20"/>
                <w:szCs w:val="20"/>
                <w:lang w:val="fr-FR"/>
              </w:rPr>
              <w:t>la intrarea</w:t>
            </w:r>
            <w:proofErr w:type="gramEnd"/>
            <w:r w:rsidRPr="00F406D0">
              <w:rPr>
                <w:sz w:val="20"/>
                <w:szCs w:val="20"/>
                <w:lang w:val="fr-FR"/>
              </w:rPr>
              <w:t xml:space="preserve"> pe rod</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0</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6.</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Livada pe rod, alta decat cea prev.la nr.crt.6.1.1</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68</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6.1</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Livada pana </w:t>
            </w:r>
            <w:proofErr w:type="gramStart"/>
            <w:r w:rsidRPr="00F406D0">
              <w:rPr>
                <w:sz w:val="20"/>
                <w:szCs w:val="20"/>
                <w:lang w:val="fr-FR"/>
              </w:rPr>
              <w:t>la intrarea</w:t>
            </w:r>
            <w:proofErr w:type="gramEnd"/>
            <w:r w:rsidRPr="00F406D0">
              <w:rPr>
                <w:sz w:val="20"/>
                <w:szCs w:val="20"/>
                <w:lang w:val="fr-FR"/>
              </w:rPr>
              <w:t xml:space="preserve"> pe rod </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0</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7.</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Padure sau alt teren cu vegetatie forestiera </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11</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7.1</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 xml:space="preserve">Padure in varsta de pana la 20 de ani </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0</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8.</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Teren cu apa</w:t>
            </w:r>
            <w:proofErr w:type="gramStart"/>
            <w:r w:rsidRPr="00F406D0">
              <w:rPr>
                <w:sz w:val="20"/>
                <w:szCs w:val="20"/>
                <w:lang w:val="fr-FR"/>
              </w:rPr>
              <w:t>,altul</w:t>
            </w:r>
            <w:proofErr w:type="gramEnd"/>
            <w:r w:rsidRPr="00F406D0">
              <w:rPr>
                <w:sz w:val="20"/>
                <w:szCs w:val="20"/>
                <w:lang w:val="fr-FR"/>
              </w:rPr>
              <w:t xml:space="preserve"> decat cel cu amenajari piscicole</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1</w:t>
            </w:r>
          </w:p>
        </w:tc>
      </w:tr>
      <w:tr w:rsidR="001F2F3A" w:rsidRPr="00F406D0" w:rsidTr="001F2F3A">
        <w:trPr>
          <w:trHeight w:val="256"/>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8.1</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Teren cu amenajari piscicole</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38</w:t>
            </w:r>
          </w:p>
        </w:tc>
      </w:tr>
      <w:tr w:rsidR="001F2F3A" w:rsidRPr="00F406D0" w:rsidTr="001F2F3A">
        <w:trPr>
          <w:trHeight w:val="241"/>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9.</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Drumuri si cai ferate</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0</w:t>
            </w:r>
          </w:p>
        </w:tc>
      </w:tr>
      <w:tr w:rsidR="001F2F3A" w:rsidRPr="00F406D0" w:rsidTr="001F2F3A">
        <w:trPr>
          <w:trHeight w:val="70"/>
        </w:trPr>
        <w:tc>
          <w:tcPr>
            <w:tcW w:w="952"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10.</w:t>
            </w:r>
          </w:p>
        </w:tc>
        <w:tc>
          <w:tcPr>
            <w:tcW w:w="5528" w:type="dxa"/>
            <w:tcBorders>
              <w:top w:val="single" w:sz="4" w:space="0" w:color="auto"/>
              <w:left w:val="single" w:sz="4" w:space="0" w:color="auto"/>
              <w:bottom w:val="single" w:sz="4" w:space="0" w:color="auto"/>
              <w:right w:val="single" w:sz="4" w:space="0" w:color="auto"/>
            </w:tcBorders>
          </w:tcPr>
          <w:p w:rsidR="001F2F3A" w:rsidRPr="00F406D0" w:rsidRDefault="001F2F3A" w:rsidP="007B7562">
            <w:pPr>
              <w:ind w:right="-1620"/>
              <w:jc w:val="both"/>
              <w:rPr>
                <w:sz w:val="20"/>
                <w:szCs w:val="20"/>
                <w:lang w:val="fr-FR"/>
              </w:rPr>
            </w:pPr>
            <w:r w:rsidRPr="00F406D0">
              <w:rPr>
                <w:sz w:val="20"/>
                <w:szCs w:val="20"/>
                <w:lang w:val="fr-FR"/>
              </w:rPr>
              <w:t>Teren neproductiv</w:t>
            </w:r>
          </w:p>
        </w:tc>
        <w:tc>
          <w:tcPr>
            <w:tcW w:w="1901" w:type="dxa"/>
            <w:tcBorders>
              <w:top w:val="single" w:sz="4" w:space="0" w:color="auto"/>
              <w:left w:val="single" w:sz="4" w:space="0" w:color="auto"/>
              <w:bottom w:val="single" w:sz="4" w:space="0" w:color="auto"/>
              <w:right w:val="single" w:sz="4" w:space="0" w:color="auto"/>
            </w:tcBorders>
          </w:tcPr>
          <w:p w:rsidR="001F2F3A" w:rsidRPr="00F406D0" w:rsidRDefault="001F2F3A" w:rsidP="00A524B9">
            <w:pPr>
              <w:ind w:right="-1620"/>
              <w:rPr>
                <w:sz w:val="20"/>
                <w:szCs w:val="20"/>
                <w:lang w:val="fr-FR"/>
              </w:rPr>
            </w:pPr>
            <w:r>
              <w:rPr>
                <w:sz w:val="20"/>
                <w:szCs w:val="20"/>
                <w:lang w:val="fr-FR"/>
              </w:rPr>
              <w:t>0</w:t>
            </w:r>
          </w:p>
        </w:tc>
      </w:tr>
    </w:tbl>
    <w:p w:rsidR="007B7562" w:rsidRPr="00B94BEE" w:rsidRDefault="007B7562" w:rsidP="007B7562">
      <w:pPr>
        <w:jc w:val="both"/>
        <w:rPr>
          <w:i/>
          <w:iCs/>
          <w:sz w:val="20"/>
          <w:szCs w:val="20"/>
        </w:rPr>
      </w:pPr>
      <w:r w:rsidRPr="00B94BEE">
        <w:rPr>
          <w:sz w:val="20"/>
          <w:szCs w:val="20"/>
        </w:rPr>
        <w:t>(7</w:t>
      </w:r>
      <w:r w:rsidRPr="00B94BEE">
        <w:rPr>
          <w:sz w:val="20"/>
          <w:szCs w:val="20"/>
          <w:vertAlign w:val="superscript"/>
        </w:rPr>
        <w:t>1</w:t>
      </w:r>
      <w:r w:rsidRPr="00B94BEE">
        <w:rPr>
          <w:sz w:val="20"/>
          <w:szCs w:val="20"/>
        </w:rPr>
        <w:t xml:space="preserve">) În cazul terenurilor aparţinând cultelor religioase recunoscute oficial în România şi asociaţiilor religioase, precum şi componentelor locale ale acestora, cu excepţia suprafeţelor care sunt folosite pentru activităţi economice, valoarea impozabilă se stabileşte prin asimilare cu terenurile neproductive. </w:t>
      </w:r>
    </w:p>
    <w:p w:rsidR="007B7562" w:rsidRPr="00B94BEE" w:rsidRDefault="007B7562" w:rsidP="007B7562">
      <w:pPr>
        <w:jc w:val="both"/>
        <w:rPr>
          <w:sz w:val="20"/>
          <w:szCs w:val="20"/>
        </w:rPr>
      </w:pPr>
      <w:r w:rsidRPr="00B94BEE">
        <w:rPr>
          <w:sz w:val="20"/>
          <w:szCs w:val="20"/>
        </w:rPr>
        <w:lastRenderedPageBreak/>
        <w:t>(8)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 Procedura de înregistrare şi categoriile de documente se vor stabili prin norme metodologice.</w:t>
      </w:r>
      <w:r w:rsidRPr="00B94BEE">
        <w:rPr>
          <w:sz w:val="20"/>
          <w:szCs w:val="20"/>
        </w:rPr>
        <w:br/>
        <w:t xml:space="preserve">(9) Nivelul impozitului pe teren prevăzut la art.465 alin. (2) </w:t>
      </w:r>
      <w:proofErr w:type="gramStart"/>
      <w:r w:rsidRPr="00B94BEE">
        <w:rPr>
          <w:sz w:val="20"/>
          <w:szCs w:val="20"/>
        </w:rPr>
        <w:t>şi</w:t>
      </w:r>
      <w:proofErr w:type="gramEnd"/>
      <w:r w:rsidRPr="00B94BEE">
        <w:rPr>
          <w:sz w:val="20"/>
          <w:szCs w:val="20"/>
        </w:rPr>
        <w:t xml:space="preserve"> (7) se stabileşte prin hotărâre a consiliului local. </w:t>
      </w:r>
    </w:p>
    <w:p w:rsidR="007B7562" w:rsidRPr="00B94BEE" w:rsidRDefault="007B7562" w:rsidP="007B7562">
      <w:pPr>
        <w:jc w:val="both"/>
        <w:rPr>
          <w:sz w:val="20"/>
          <w:szCs w:val="20"/>
        </w:rPr>
      </w:pPr>
    </w:p>
    <w:p w:rsidR="007B7562" w:rsidRPr="00B94BEE" w:rsidRDefault="007B7562" w:rsidP="007B7562">
      <w:pPr>
        <w:autoSpaceDE w:val="0"/>
        <w:autoSpaceDN w:val="0"/>
        <w:adjustRightInd w:val="0"/>
        <w:jc w:val="both"/>
        <w:rPr>
          <w:b/>
          <w:sz w:val="20"/>
          <w:szCs w:val="20"/>
          <w:lang w:val="it-IT"/>
        </w:rPr>
      </w:pPr>
      <w:r>
        <w:rPr>
          <w:b/>
          <w:sz w:val="20"/>
          <w:szCs w:val="20"/>
          <w:lang w:val="it-IT"/>
        </w:rPr>
        <w:t xml:space="preserve">C. </w:t>
      </w:r>
      <w:r w:rsidRPr="00B94BEE">
        <w:rPr>
          <w:b/>
          <w:sz w:val="20"/>
          <w:szCs w:val="20"/>
          <w:lang w:val="it-IT"/>
        </w:rPr>
        <w:t>DECLARAREA SI DATORAREA IMPOZITULUI SI A TAXEI PE TEREN</w:t>
      </w:r>
    </w:p>
    <w:p w:rsidR="007B7562" w:rsidRPr="00B94BEE" w:rsidRDefault="007B7562" w:rsidP="007B7562">
      <w:pPr>
        <w:autoSpaceDE w:val="0"/>
        <w:autoSpaceDN w:val="0"/>
        <w:adjustRightInd w:val="0"/>
        <w:jc w:val="both"/>
        <w:rPr>
          <w:b/>
          <w:sz w:val="20"/>
          <w:szCs w:val="20"/>
          <w:lang w:val="it-IT"/>
        </w:rPr>
      </w:pPr>
    </w:p>
    <w:p w:rsidR="007B7562" w:rsidRDefault="007B7562" w:rsidP="007B7562">
      <w:pPr>
        <w:jc w:val="both"/>
        <w:rPr>
          <w:sz w:val="20"/>
          <w:szCs w:val="20"/>
        </w:rPr>
      </w:pPr>
      <w:r w:rsidRPr="00B94BEE">
        <w:rPr>
          <w:sz w:val="20"/>
          <w:szCs w:val="20"/>
        </w:rPr>
        <w:t xml:space="preserve"> (1) Impozitul pe teren </w:t>
      </w:r>
      <w:proofErr w:type="gramStart"/>
      <w:r w:rsidRPr="00B94BEE">
        <w:rPr>
          <w:sz w:val="20"/>
          <w:szCs w:val="20"/>
        </w:rPr>
        <w:t>este</w:t>
      </w:r>
      <w:proofErr w:type="gramEnd"/>
      <w:r w:rsidRPr="00B94BEE">
        <w:rPr>
          <w:sz w:val="20"/>
          <w:szCs w:val="20"/>
        </w:rPr>
        <w:t xml:space="preserve"> datorat pentru întregul an fiscal de persoana care are în proprietate terenul la data de 31 decembrie a anului fiscal anterior.</w:t>
      </w:r>
    </w:p>
    <w:p w:rsidR="007B7562" w:rsidRPr="00B94BEE" w:rsidRDefault="007B7562" w:rsidP="007B7562">
      <w:pPr>
        <w:jc w:val="both"/>
        <w:rPr>
          <w:sz w:val="20"/>
          <w:szCs w:val="20"/>
        </w:rPr>
      </w:pPr>
      <w:r w:rsidRPr="00B94BEE">
        <w:rPr>
          <w:sz w:val="20"/>
          <w:szCs w:val="20"/>
        </w:rPr>
        <w:t>(2)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rsidR="007B7562" w:rsidRDefault="007B7562" w:rsidP="007B7562">
      <w:pPr>
        <w:jc w:val="both"/>
        <w:rPr>
          <w:sz w:val="20"/>
          <w:szCs w:val="20"/>
        </w:rPr>
      </w:pPr>
      <w:r w:rsidRPr="00B94BEE">
        <w:rPr>
          <w:sz w:val="20"/>
          <w:szCs w:val="20"/>
        </w:rPr>
        <w:t>(3) În cazul în care dreptul de proprietate asupra unui teren este transmis în cursul unui an fiscal, impozitul este datorat de persoana care deţine dreptul de proprietate asupra terenului la data de 31 decembrie a anului fiscal anterior anului în care se înstrăinează</w:t>
      </w:r>
      <w:r>
        <w:rPr>
          <w:sz w:val="20"/>
          <w:szCs w:val="20"/>
        </w:rPr>
        <w:t>.</w:t>
      </w:r>
    </w:p>
    <w:p w:rsidR="007B7562" w:rsidRDefault="007B7562" w:rsidP="007B7562">
      <w:pPr>
        <w:jc w:val="both"/>
        <w:rPr>
          <w:sz w:val="20"/>
          <w:szCs w:val="20"/>
        </w:rPr>
      </w:pPr>
      <w:r w:rsidRPr="00B94BEE">
        <w:rPr>
          <w:sz w:val="20"/>
          <w:szCs w:val="20"/>
        </w:rPr>
        <w:t xml:space="preserve">(4) Dacă încadrarea terenului în funcţie de rangul localităţii şi zonă se modifică în cursul unui </w:t>
      </w:r>
      <w:proofErr w:type="gramStart"/>
      <w:r w:rsidRPr="00B94BEE">
        <w:rPr>
          <w:sz w:val="20"/>
          <w:szCs w:val="20"/>
        </w:rPr>
        <w:t>an</w:t>
      </w:r>
      <w:proofErr w:type="gramEnd"/>
      <w:r w:rsidRPr="00B94BEE">
        <w:rPr>
          <w:sz w:val="20"/>
          <w:szCs w:val="20"/>
        </w:rPr>
        <w:t xml:space="preserve"> sau în cursul anului intervine un eveniment care conduce la modificarea impozitului pe teren, impozitul se calculează conform noii situaţii începând cu data de 1 ianuarie a anului următor.</w:t>
      </w:r>
    </w:p>
    <w:p w:rsidR="007B7562" w:rsidRDefault="007B7562" w:rsidP="007B7562">
      <w:pPr>
        <w:jc w:val="both"/>
        <w:rPr>
          <w:sz w:val="20"/>
          <w:szCs w:val="20"/>
        </w:rPr>
      </w:pPr>
      <w:r w:rsidRPr="00B94BEE">
        <w:rPr>
          <w:sz w:val="20"/>
          <w:szCs w:val="20"/>
        </w:rPr>
        <w:t>(5) În cazul modificării categoriei de folosinţă a terenului, proprietarul acestuia are obligaţia să depună o nouă declaraţie de impunere la organul fiscal local în a cărui rază teritorială de competenţă se află terenul, în termen de 30 de zile de la data modificării folosinţei, şi datorează impozitul pe teren conform noii situaţii începând cu data de 1 ianuarie a anului următor.</w:t>
      </w:r>
    </w:p>
    <w:p w:rsidR="007B7562" w:rsidRPr="00B94BEE" w:rsidRDefault="007B7562" w:rsidP="007B7562">
      <w:pPr>
        <w:jc w:val="both"/>
        <w:rPr>
          <w:sz w:val="20"/>
          <w:szCs w:val="20"/>
        </w:rPr>
      </w:pPr>
      <w:r w:rsidRPr="00B94BEE">
        <w:rPr>
          <w:sz w:val="20"/>
          <w:szCs w:val="20"/>
        </w:rPr>
        <w:t xml:space="preserve">(6) În cazul terenurilor la care se constată diferenţe între suprafeţele înscrise în actele de proprietate şi situaţia reală rezultată din măsurătorile executate în condiţiile </w:t>
      </w:r>
      <w:hyperlink r:id="rId44" w:history="1">
        <w:r w:rsidRPr="00B94BEE">
          <w:rPr>
            <w:rStyle w:val="Hyperlink"/>
            <w:color w:val="auto"/>
            <w:sz w:val="20"/>
            <w:szCs w:val="20"/>
          </w:rPr>
          <w:t>Legii nr. 7/1996</w:t>
        </w:r>
      </w:hyperlink>
      <w:r w:rsidRPr="00B94BEE">
        <w:rPr>
          <w:sz w:val="20"/>
          <w:szCs w:val="20"/>
        </w:rPr>
        <w:t>,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ca anexă la declaraţia fiscală.</w:t>
      </w:r>
    </w:p>
    <w:p w:rsidR="007B7562" w:rsidRPr="00B94BEE" w:rsidRDefault="007B7562" w:rsidP="007B7562">
      <w:pPr>
        <w:jc w:val="both"/>
        <w:rPr>
          <w:sz w:val="20"/>
          <w:szCs w:val="20"/>
        </w:rPr>
      </w:pPr>
      <w:r w:rsidRPr="00B94BEE">
        <w:rPr>
          <w:sz w:val="20"/>
          <w:szCs w:val="20"/>
        </w:rPr>
        <w:t xml:space="preserve">(7) În cazul unui teren care face obiectul unui contract de leasing financiar, pe întreaga durată </w:t>
      </w:r>
      <w:proofErr w:type="gramStart"/>
      <w:r w:rsidRPr="00B94BEE">
        <w:rPr>
          <w:sz w:val="20"/>
          <w:szCs w:val="20"/>
        </w:rPr>
        <w:t>a</w:t>
      </w:r>
      <w:proofErr w:type="gramEnd"/>
      <w:r w:rsidRPr="00B94BEE">
        <w:rPr>
          <w:sz w:val="20"/>
          <w:szCs w:val="20"/>
        </w:rPr>
        <w:t xml:space="preserve"> acestuia se aplică următoarele reguli: </w:t>
      </w:r>
    </w:p>
    <w:p w:rsidR="007B7562" w:rsidRPr="00B94BEE" w:rsidRDefault="007B7562" w:rsidP="007B7562">
      <w:pPr>
        <w:pStyle w:val="NormalWeb"/>
        <w:numPr>
          <w:ilvl w:val="0"/>
          <w:numId w:val="26"/>
        </w:numPr>
        <w:jc w:val="both"/>
        <w:rPr>
          <w:sz w:val="20"/>
          <w:szCs w:val="20"/>
        </w:rPr>
      </w:pPr>
      <w:r w:rsidRPr="00B94BEE">
        <w:rPr>
          <w:sz w:val="20"/>
          <w:szCs w:val="20"/>
        </w:rPr>
        <w:t>impozitul pe teren se datorează de locatar, începând cu data de 1 ianuarie a anului următor celui în care a fost încheiat contractul;</w:t>
      </w:r>
    </w:p>
    <w:p w:rsidR="007B7562" w:rsidRPr="00B94BEE" w:rsidRDefault="007B7562" w:rsidP="007B7562">
      <w:pPr>
        <w:pStyle w:val="NormalWeb"/>
        <w:numPr>
          <w:ilvl w:val="0"/>
          <w:numId w:val="26"/>
        </w:numPr>
        <w:jc w:val="both"/>
        <w:rPr>
          <w:sz w:val="20"/>
          <w:szCs w:val="20"/>
        </w:rPr>
      </w:pPr>
      <w:r w:rsidRPr="00B94BEE">
        <w:rPr>
          <w:sz w:val="20"/>
          <w:szCs w:val="20"/>
        </w:rPr>
        <w:t xml:space="preserve"> în cazul în care contractul de leasing financiar încetează altfel decât prin ajungerea la scadenţă, impozitul pe teren se datorează de locator, începând cu data de 1 ianuarie a anului următor celui în care terenul a fost predat locatorului prin încheierea procesului - verbal de predare - primire a bunului sau a altor documente similare care atestă intrarea bunului în posesia locatorului ca urmare a rezilierii contractului de leasing;</w:t>
      </w:r>
    </w:p>
    <w:p w:rsidR="007B7562" w:rsidRPr="00D95E9F" w:rsidRDefault="007B7562" w:rsidP="007B7562">
      <w:pPr>
        <w:pStyle w:val="NormalWeb"/>
        <w:numPr>
          <w:ilvl w:val="0"/>
          <w:numId w:val="26"/>
        </w:numPr>
        <w:jc w:val="both"/>
        <w:rPr>
          <w:vanish/>
          <w:sz w:val="20"/>
          <w:szCs w:val="20"/>
        </w:rPr>
      </w:pPr>
      <w:r w:rsidRPr="00D95E9F">
        <w:rPr>
          <w:sz w:val="20"/>
          <w:szCs w:val="20"/>
        </w:rPr>
        <w:t xml:space="preserve"> atât locatorul, cât şi locatarul au obligaţia depunerii declaraţiei fiscale la organul fiscal local în a cărui rază de competenţă se află terenul, în termen de 30 de zile de la data finalizării contractului de leasing sau a încheierii procesului - verbal de predare a bunului sau a altor documente similare care atestă intrarea bunului în posesia locatorului ca urmare a rezilierii contractului de leasing însoţită de o copie a acestor documente. </w:t>
      </w:r>
      <w:r w:rsidRPr="00D95E9F">
        <w:rPr>
          <w:strike/>
          <w:vanish/>
          <w:sz w:val="20"/>
          <w:szCs w:val="20"/>
        </w:rPr>
        <w:t xml:space="preserve">|[(8) Taxa pe teren se datorează pe perioada valabilităţii contractului prin care se constituie dreptul de concesiune, închiriere, administrare ori folosinţă. În cazul contractelor care prevăd perioade mai mici de un an, taxa se datorează proporţional cu intervalul de timp pentru care s-a transmis dreptul de concesiune, închiriere, administrare ori folosinţă. </w:t>
      </w:r>
      <w:r w:rsidRPr="00D95E9F">
        <w:rPr>
          <w:i/>
          <w:iCs/>
          <w:strike/>
          <w:vanish/>
          <w:sz w:val="20"/>
          <w:szCs w:val="20"/>
        </w:rPr>
        <w:t xml:space="preserve">(text original în vigoare până la 3 ianuarie 2016) </w:t>
      </w:r>
      <w:r w:rsidRPr="00D95E9F">
        <w:rPr>
          <w:strike/>
          <w:vanish/>
          <w:sz w:val="20"/>
          <w:szCs w:val="20"/>
        </w:rPr>
        <w:t xml:space="preserve">]| </w:t>
      </w:r>
    </w:p>
    <w:p w:rsidR="007B7562" w:rsidRDefault="007B7562" w:rsidP="007B7562">
      <w:pPr>
        <w:jc w:val="both"/>
        <w:rPr>
          <w:sz w:val="20"/>
          <w:szCs w:val="20"/>
        </w:rPr>
      </w:pPr>
    </w:p>
    <w:p w:rsidR="007B7562" w:rsidRPr="00B94BEE" w:rsidRDefault="007B7562" w:rsidP="007B7562">
      <w:pPr>
        <w:jc w:val="both"/>
        <w:rPr>
          <w:sz w:val="20"/>
          <w:szCs w:val="20"/>
        </w:rPr>
      </w:pPr>
      <w:r w:rsidRPr="00B94BEE">
        <w:rPr>
          <w:sz w:val="20"/>
          <w:szCs w:val="20"/>
        </w:rPr>
        <w:t xml:space="preserve"> (8) În cazul terenurilor pentru care se datorează taxa pe teren, în temeiul unui contract de concesiune, închiriere, administrare ori folosinţă care se referă la perioade mai mari de o lună, titularul dreptului de concesiune, închiriere, administrare ori folosinţă are obligaţia depunerii unei declaraţii la organul fiscal local până la data de 25 inclusiv a lunii următoare intrării în vigoare a contractului. </w:t>
      </w:r>
    </w:p>
    <w:p w:rsidR="007B7562" w:rsidRPr="00B94BEE" w:rsidRDefault="007B7562" w:rsidP="007B7562">
      <w:pPr>
        <w:jc w:val="both"/>
        <w:rPr>
          <w:vanish/>
          <w:sz w:val="20"/>
          <w:szCs w:val="20"/>
        </w:rPr>
      </w:pPr>
      <w:r w:rsidRPr="00B94BEE">
        <w:rPr>
          <w:strike/>
          <w:vanish/>
          <w:sz w:val="20"/>
          <w:szCs w:val="20"/>
        </w:rPr>
        <w:t xml:space="preserve">|[(9) Persoana care datorează taxa pe teren are obligaţia să depună o declaraţie la organul fiscal local în a cărui rază teritorială de competenţă se află terenul, până la data de 25 a lunii următoare celei în care intră în vigoare contractul prin care se acordă dreptul de concesiune, închiriere, administrare ori folosinţă, la care anexează o copie a acestui contract. </w:t>
      </w:r>
      <w:r w:rsidRPr="00B94BEE">
        <w:rPr>
          <w:i/>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 (9) În cazul terenurilor pentru care se datorează taxa pe teren, în temeiul unor contracte de concesiune, închiriere, administrare ori folosinţă care se referă la perioade mai mici de o lună, persoana de drept public care transmite dreptul de concesiune, închiriere, administrare ori folosinţă are obligaţia să depună o declaraţie la organul fiscal local, până la data de 25 inclusiv a lunii următoare intrării în vigoare a contractelor, la care anexează o situaţie centralizatoare a acestor contracte</w:t>
      </w:r>
    </w:p>
    <w:p w:rsidR="007B7562" w:rsidRPr="00B94BEE" w:rsidRDefault="007B7562" w:rsidP="007B7562">
      <w:pPr>
        <w:jc w:val="both"/>
        <w:rPr>
          <w:sz w:val="20"/>
          <w:szCs w:val="20"/>
        </w:rPr>
      </w:pPr>
      <w:r w:rsidRPr="00B94BEE">
        <w:rPr>
          <w:sz w:val="20"/>
          <w:szCs w:val="20"/>
        </w:rPr>
        <w:t>(10) În cazul unei situaţii care determină modificarea taxei pe teren datorate, persoana care datorează taxa pe teren are obligaţia să depună o declaraţie la organul fiscal local în a cărui rază teritorială de competenţă se află terenul, până la data de 25 a lunii următoare celei în care s-a înregistrat situaţia respectivă.</w:t>
      </w:r>
    </w:p>
    <w:p w:rsidR="007B7562" w:rsidRPr="00B94BEE" w:rsidRDefault="007B7562" w:rsidP="007B7562">
      <w:pPr>
        <w:jc w:val="both"/>
        <w:rPr>
          <w:sz w:val="20"/>
          <w:szCs w:val="20"/>
        </w:rPr>
      </w:pPr>
      <w:r w:rsidRPr="00B94BEE">
        <w:rPr>
          <w:sz w:val="20"/>
          <w:szCs w:val="20"/>
        </w:rPr>
        <w:t xml:space="preserve">(11) Declararea terenurilor în scop fiscal nu </w:t>
      </w:r>
      <w:proofErr w:type="gramStart"/>
      <w:r w:rsidRPr="00B94BEE">
        <w:rPr>
          <w:sz w:val="20"/>
          <w:szCs w:val="20"/>
        </w:rPr>
        <w:t>este</w:t>
      </w:r>
      <w:proofErr w:type="gramEnd"/>
      <w:r w:rsidRPr="00B94BEE">
        <w:rPr>
          <w:sz w:val="20"/>
          <w:szCs w:val="20"/>
        </w:rPr>
        <w:t xml:space="preserve"> condiţionată de înregistrarea acestor terenuri la oficiile de cadastru şi publicitate imobiliară.</w:t>
      </w:r>
    </w:p>
    <w:p w:rsidR="007B7562" w:rsidRPr="00B94BEE" w:rsidRDefault="007B7562" w:rsidP="007B7562">
      <w:pPr>
        <w:jc w:val="both"/>
        <w:rPr>
          <w:sz w:val="20"/>
          <w:szCs w:val="20"/>
          <w:lang w:val="it-IT"/>
        </w:rPr>
      </w:pPr>
      <w:r w:rsidRPr="00B94BEE">
        <w:rPr>
          <w:sz w:val="20"/>
          <w:szCs w:val="20"/>
        </w:rPr>
        <w:lastRenderedPageBreak/>
        <w:t>(12) Depunerea declaraţiilor fiscale reprezintă o obligaţie şi în cazul persoanelor care beneficiază de scutiri sau reduceri de la plata impozitului sau a taxei pe teren.</w:t>
      </w:r>
    </w:p>
    <w:p w:rsidR="007B7562" w:rsidRPr="00B94BEE" w:rsidRDefault="007B7562" w:rsidP="007B7562">
      <w:pPr>
        <w:autoSpaceDE w:val="0"/>
        <w:autoSpaceDN w:val="0"/>
        <w:adjustRightInd w:val="0"/>
        <w:jc w:val="both"/>
        <w:rPr>
          <w:sz w:val="20"/>
          <w:szCs w:val="20"/>
          <w:lang w:val="it-IT"/>
        </w:rPr>
      </w:pPr>
    </w:p>
    <w:p w:rsidR="007B7562" w:rsidRPr="00B94BEE" w:rsidRDefault="007B7562" w:rsidP="007B7562">
      <w:pPr>
        <w:autoSpaceDE w:val="0"/>
        <w:autoSpaceDN w:val="0"/>
        <w:adjustRightInd w:val="0"/>
        <w:jc w:val="both"/>
        <w:rPr>
          <w:sz w:val="20"/>
          <w:szCs w:val="20"/>
        </w:rPr>
      </w:pPr>
      <w:r>
        <w:rPr>
          <w:b/>
          <w:sz w:val="20"/>
          <w:szCs w:val="20"/>
          <w:lang w:val="it-IT"/>
        </w:rPr>
        <w:t xml:space="preserve">D. </w:t>
      </w:r>
      <w:r w:rsidRPr="00B94BEE">
        <w:rPr>
          <w:b/>
          <w:sz w:val="20"/>
          <w:szCs w:val="20"/>
          <w:lang w:val="it-IT"/>
        </w:rPr>
        <w:t>PLATA IMPOZITULUI  SI TAXEI PE TEREN</w:t>
      </w:r>
    </w:p>
    <w:p w:rsidR="007B7562" w:rsidRPr="00B94BEE" w:rsidRDefault="007B7562" w:rsidP="007B7562">
      <w:pPr>
        <w:autoSpaceDE w:val="0"/>
        <w:autoSpaceDN w:val="0"/>
        <w:adjustRightInd w:val="0"/>
        <w:jc w:val="both"/>
        <w:rPr>
          <w:sz w:val="20"/>
          <w:szCs w:val="20"/>
        </w:rPr>
      </w:pPr>
      <w:r w:rsidRPr="00B94BEE">
        <w:rPr>
          <w:sz w:val="20"/>
          <w:szCs w:val="20"/>
        </w:rPr>
        <w:t>(1) Impozitul pe teren se plăteşte anual, în două rate egale, până la datele de 31 martie şi 30 septembrie inclusiv.</w:t>
      </w:r>
    </w:p>
    <w:p w:rsidR="007B7562" w:rsidRPr="00B94BEE" w:rsidRDefault="007B7562" w:rsidP="007B7562">
      <w:pPr>
        <w:autoSpaceDE w:val="0"/>
        <w:autoSpaceDN w:val="0"/>
        <w:adjustRightInd w:val="0"/>
        <w:jc w:val="both"/>
        <w:rPr>
          <w:b/>
          <w:sz w:val="20"/>
          <w:szCs w:val="20"/>
          <w:lang w:val="it-IT"/>
        </w:rPr>
      </w:pPr>
      <w:r w:rsidRPr="00B94BEE">
        <w:rPr>
          <w:sz w:val="20"/>
          <w:szCs w:val="20"/>
        </w:rPr>
        <w:t xml:space="preserve">(2) </w:t>
      </w:r>
      <w:r w:rsidRPr="00B94BEE">
        <w:rPr>
          <w:sz w:val="20"/>
          <w:szCs w:val="20"/>
          <w:lang w:val="it-IT"/>
        </w:rPr>
        <w:t xml:space="preserve">pentru plata cu anticipatie a impozitului pe teren,datorat pentru intregul an de catre  contribuabili,persoane fizice , pana la data de 31 martie inclusiv,a anului respectiv , </w:t>
      </w:r>
      <w:r w:rsidRPr="00B94BEE">
        <w:rPr>
          <w:b/>
          <w:sz w:val="20"/>
          <w:szCs w:val="20"/>
          <w:lang w:val="it-IT"/>
        </w:rPr>
        <w:t xml:space="preserve">se acorda o bonificatie de 10%, iar </w:t>
      </w:r>
      <w:r w:rsidRPr="00B94BEE">
        <w:rPr>
          <w:sz w:val="20"/>
          <w:szCs w:val="20"/>
          <w:lang w:val="it-IT"/>
        </w:rPr>
        <w:t xml:space="preserve">pentru plata cu anticipatie a impozitului pe teren,datorat pentru intregul an de catre  contribuabili,persoane juridice  , pana la data de 31 martie inclusiv,a anului respectiv , </w:t>
      </w:r>
      <w:r>
        <w:rPr>
          <w:b/>
          <w:sz w:val="20"/>
          <w:szCs w:val="20"/>
          <w:lang w:val="it-IT"/>
        </w:rPr>
        <w:t>se acorda o bonificatie de 5%.</w:t>
      </w:r>
    </w:p>
    <w:p w:rsidR="007B7562" w:rsidRDefault="007B7562" w:rsidP="007B7562">
      <w:pPr>
        <w:jc w:val="both"/>
        <w:rPr>
          <w:sz w:val="20"/>
          <w:szCs w:val="20"/>
        </w:rPr>
      </w:pPr>
      <w:r w:rsidRPr="00B94BEE">
        <w:rPr>
          <w:sz w:val="20"/>
          <w:szCs w:val="20"/>
        </w:rPr>
        <w:t>(3) Impozitul pe teren, datorat aceluiaşi buget local de către contribuabili, persoane fizice şi juridice, de până la 50 lei inclusiv, se plăteşte integral până la primul termen de plată.</w:t>
      </w:r>
    </w:p>
    <w:p w:rsidR="007B7562" w:rsidRPr="00B94BEE" w:rsidRDefault="007B7562" w:rsidP="007B7562">
      <w:pPr>
        <w:jc w:val="both"/>
        <w:rPr>
          <w:sz w:val="20"/>
          <w:szCs w:val="20"/>
        </w:rPr>
      </w:pPr>
      <w:r w:rsidRPr="00B94BEE">
        <w:rPr>
          <w:sz w:val="20"/>
          <w:szCs w:val="20"/>
        </w:rPr>
        <w:t xml:space="preserve">(4) În cazul în care contribuabilul deţine în proprietate mai multe terenuri amplasate pe raza aceleiaşi unităţi administrativ - teritoriale, prevederile </w:t>
      </w:r>
      <w:proofErr w:type="gramStart"/>
      <w:r w:rsidRPr="00B94BEE">
        <w:rPr>
          <w:sz w:val="20"/>
          <w:szCs w:val="20"/>
        </w:rPr>
        <w:t>art.467  alin</w:t>
      </w:r>
      <w:proofErr w:type="gramEnd"/>
      <w:r w:rsidRPr="00B94BEE">
        <w:rPr>
          <w:sz w:val="20"/>
          <w:szCs w:val="20"/>
        </w:rPr>
        <w:t xml:space="preserve">. (2) </w:t>
      </w:r>
      <w:proofErr w:type="gramStart"/>
      <w:r w:rsidRPr="00B94BEE">
        <w:rPr>
          <w:sz w:val="20"/>
          <w:szCs w:val="20"/>
        </w:rPr>
        <w:t>şi</w:t>
      </w:r>
      <w:proofErr w:type="gramEnd"/>
      <w:r w:rsidRPr="00B94BEE">
        <w:rPr>
          <w:sz w:val="20"/>
          <w:szCs w:val="20"/>
        </w:rPr>
        <w:t xml:space="preserve"> (3) se referă la impozitul pe teren cumulat.</w:t>
      </w:r>
    </w:p>
    <w:p w:rsidR="007B7562" w:rsidRPr="00B94BEE" w:rsidRDefault="007B7562" w:rsidP="007B7562">
      <w:pPr>
        <w:jc w:val="both"/>
        <w:rPr>
          <w:vanish/>
          <w:sz w:val="20"/>
          <w:szCs w:val="20"/>
        </w:rPr>
      </w:pPr>
      <w:r w:rsidRPr="00B94BEE">
        <w:rPr>
          <w:strike/>
          <w:vanish/>
          <w:sz w:val="20"/>
          <w:szCs w:val="20"/>
        </w:rPr>
        <w:t xml:space="preserve">|[(5) Taxa pe teren se plăteşte lunar, până la data de 25 a lunii următoare fiecărei luni din perioada de valabilitate a contractului prin care se transmite dreptul de concesiune, închiriere, administrare ori folosinţă. </w:t>
      </w:r>
      <w:r w:rsidRPr="00B94BEE">
        <w:rPr>
          <w:iCs/>
          <w:strike/>
          <w:vanish/>
          <w:sz w:val="20"/>
          <w:szCs w:val="20"/>
        </w:rPr>
        <w:t xml:space="preserve">(text original în vigoare până la 3 ianuarie 2016) </w:t>
      </w:r>
      <w:r w:rsidRPr="00B94BEE">
        <w:rPr>
          <w:strike/>
          <w:vanish/>
          <w:sz w:val="20"/>
          <w:szCs w:val="20"/>
        </w:rPr>
        <w:t xml:space="preserve">]| </w:t>
      </w:r>
    </w:p>
    <w:p w:rsidR="007B7562" w:rsidRPr="00B94BEE" w:rsidRDefault="007B7562" w:rsidP="007B7562">
      <w:pPr>
        <w:jc w:val="both"/>
        <w:rPr>
          <w:sz w:val="20"/>
          <w:szCs w:val="20"/>
        </w:rPr>
      </w:pPr>
      <w:r w:rsidRPr="00B94BEE">
        <w:rPr>
          <w:sz w:val="20"/>
          <w:szCs w:val="20"/>
        </w:rPr>
        <w:t xml:space="preserve">(5) În cazul contractelor de concesiune, închiriere, administrare sau folosinţă, care se referă la perioade mai mari de o lună, taxa pe teren se plăteşte lunar, până la data de 25 inclusiv a lunii următoare fiecărei luni din perioada de valabilitate a contractului, de către concesionar, locatar, titularul dreptului de administrare sau de folosinţă. </w:t>
      </w:r>
    </w:p>
    <w:p w:rsidR="007B7562" w:rsidRPr="00B94BEE" w:rsidRDefault="007B7562" w:rsidP="007B7562">
      <w:pPr>
        <w:jc w:val="both"/>
        <w:rPr>
          <w:sz w:val="20"/>
          <w:szCs w:val="20"/>
          <w:lang w:val="it-IT"/>
        </w:rPr>
      </w:pPr>
      <w:r w:rsidRPr="00B94BEE">
        <w:rPr>
          <w:sz w:val="20"/>
          <w:szCs w:val="20"/>
        </w:rPr>
        <w:t xml:space="preserve">(6)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 </w:t>
      </w:r>
    </w:p>
    <w:p w:rsidR="007B7562" w:rsidRPr="00B94BEE" w:rsidRDefault="007B7562" w:rsidP="007B7562">
      <w:pPr>
        <w:autoSpaceDE w:val="0"/>
        <w:autoSpaceDN w:val="0"/>
        <w:adjustRightInd w:val="0"/>
        <w:jc w:val="both"/>
        <w:rPr>
          <w:sz w:val="20"/>
          <w:szCs w:val="20"/>
          <w:lang w:val="it-IT"/>
        </w:rPr>
      </w:pPr>
    </w:p>
    <w:p w:rsidR="007B7562" w:rsidRPr="004C4FA2" w:rsidRDefault="007B7562" w:rsidP="007B7562">
      <w:pPr>
        <w:autoSpaceDE w:val="0"/>
        <w:autoSpaceDN w:val="0"/>
        <w:adjustRightInd w:val="0"/>
        <w:jc w:val="both"/>
        <w:rPr>
          <w:b/>
          <w:sz w:val="20"/>
          <w:szCs w:val="20"/>
        </w:rPr>
      </w:pPr>
      <w:r>
        <w:rPr>
          <w:b/>
          <w:sz w:val="20"/>
          <w:szCs w:val="20"/>
          <w:lang w:val="it-IT"/>
        </w:rPr>
        <w:t>I</w:t>
      </w:r>
      <w:r w:rsidRPr="004C4FA2">
        <w:rPr>
          <w:b/>
          <w:sz w:val="20"/>
          <w:szCs w:val="20"/>
          <w:lang w:val="it-IT"/>
        </w:rPr>
        <w:t xml:space="preserve">V. </w:t>
      </w:r>
      <w:r w:rsidRPr="004C4FA2">
        <w:rPr>
          <w:b/>
          <w:sz w:val="20"/>
          <w:szCs w:val="20"/>
        </w:rPr>
        <w:t>IMPOZITUL</w:t>
      </w:r>
      <w:r w:rsidRPr="00B94BEE">
        <w:rPr>
          <w:b/>
          <w:sz w:val="20"/>
          <w:szCs w:val="20"/>
        </w:rPr>
        <w:t xml:space="preserve"> PE MIJLOACE DE TRANSPORT</w:t>
      </w:r>
      <w:proofErr w:type="gramStart"/>
      <w:r w:rsidRPr="004C4FA2">
        <w:rPr>
          <w:b/>
          <w:sz w:val="20"/>
          <w:szCs w:val="20"/>
        </w:rPr>
        <w:t>-  Art</w:t>
      </w:r>
      <w:proofErr w:type="gramEnd"/>
      <w:r w:rsidRPr="004C4FA2">
        <w:rPr>
          <w:b/>
          <w:sz w:val="20"/>
          <w:szCs w:val="20"/>
        </w:rPr>
        <w:t xml:space="preserve">. 468. </w:t>
      </w:r>
    </w:p>
    <w:p w:rsidR="007B7562" w:rsidRDefault="007B7562" w:rsidP="007B7562">
      <w:pPr>
        <w:jc w:val="both"/>
        <w:rPr>
          <w:sz w:val="20"/>
          <w:szCs w:val="20"/>
        </w:rPr>
      </w:pPr>
      <w:r w:rsidRPr="00B94BEE">
        <w:rPr>
          <w:sz w:val="20"/>
          <w:szCs w:val="20"/>
        </w:rPr>
        <w:t xml:space="preserve"> (1) Orice persoană care are în proprietate un mijloc de transport care trebuie înmatriculat/înregistrat în România datorează un impozit anual pentru mijlocul de transport, cu excepţia cazurilor în care în prezentul capitol se prevede altfel.</w:t>
      </w:r>
    </w:p>
    <w:p w:rsidR="007B7562" w:rsidRPr="00B94BEE" w:rsidRDefault="007B7562" w:rsidP="007B7562">
      <w:pPr>
        <w:jc w:val="both"/>
        <w:rPr>
          <w:sz w:val="20"/>
          <w:szCs w:val="20"/>
        </w:rPr>
      </w:pPr>
      <w:r w:rsidRPr="00B94BEE">
        <w:rPr>
          <w:sz w:val="20"/>
          <w:szCs w:val="20"/>
        </w:rPr>
        <w:t xml:space="preserve">(2) Impozitul pe mijloacele de transport se datorează pe perioada cât mijlocul de transport </w:t>
      </w:r>
      <w:proofErr w:type="gramStart"/>
      <w:r w:rsidRPr="00B94BEE">
        <w:rPr>
          <w:sz w:val="20"/>
          <w:szCs w:val="20"/>
        </w:rPr>
        <w:t>este</w:t>
      </w:r>
      <w:proofErr w:type="gramEnd"/>
      <w:r w:rsidRPr="00B94BEE">
        <w:rPr>
          <w:sz w:val="20"/>
          <w:szCs w:val="20"/>
        </w:rPr>
        <w:t xml:space="preserve"> înmatriculat sau înregistrat în România.</w:t>
      </w:r>
    </w:p>
    <w:p w:rsidR="007B7562" w:rsidRDefault="007B7562" w:rsidP="007B7562">
      <w:pPr>
        <w:jc w:val="both"/>
        <w:rPr>
          <w:sz w:val="20"/>
          <w:szCs w:val="20"/>
        </w:rPr>
      </w:pPr>
      <w:r w:rsidRPr="00B94BEE">
        <w:rPr>
          <w:sz w:val="20"/>
          <w:szCs w:val="20"/>
        </w:rPr>
        <w:t>(3) Impozitul pe mijloacele de transport se plăteşte la bugetul local al unităţii administrativ - teritoriale unde persoana îşi are domiciliul, sediul sau punctul de lucru, după caz.</w:t>
      </w:r>
    </w:p>
    <w:p w:rsidR="007B7562" w:rsidRDefault="007B7562" w:rsidP="007B7562">
      <w:pPr>
        <w:jc w:val="both"/>
        <w:rPr>
          <w:sz w:val="20"/>
          <w:szCs w:val="20"/>
        </w:rPr>
      </w:pPr>
      <w:r w:rsidRPr="00B94BEE">
        <w:rPr>
          <w:sz w:val="20"/>
          <w:szCs w:val="20"/>
        </w:rPr>
        <w:t xml:space="preserve">(4) În cazul unui mijloc de transport care face obiectul unui contract de leasing financiar, pe întreaga durată </w:t>
      </w:r>
      <w:proofErr w:type="gramStart"/>
      <w:r w:rsidRPr="00B94BEE">
        <w:rPr>
          <w:sz w:val="20"/>
          <w:szCs w:val="20"/>
        </w:rPr>
        <w:t>a</w:t>
      </w:r>
      <w:proofErr w:type="gramEnd"/>
      <w:r w:rsidRPr="00B94BEE">
        <w:rPr>
          <w:sz w:val="20"/>
          <w:szCs w:val="20"/>
        </w:rPr>
        <w:t xml:space="preserve"> acestuia, impozitul pe mijlocul de transport se datorează de locatar.</w:t>
      </w:r>
    </w:p>
    <w:p w:rsidR="007B7562" w:rsidRPr="00B94BEE" w:rsidRDefault="007B7562" w:rsidP="007B7562">
      <w:pPr>
        <w:jc w:val="both"/>
        <w:rPr>
          <w:sz w:val="20"/>
          <w:szCs w:val="20"/>
        </w:rPr>
      </w:pPr>
    </w:p>
    <w:p w:rsidR="007B7562" w:rsidRPr="00B94BEE" w:rsidRDefault="007B7562" w:rsidP="007B7562">
      <w:pPr>
        <w:contextualSpacing/>
        <w:jc w:val="both"/>
        <w:rPr>
          <w:sz w:val="20"/>
          <w:szCs w:val="20"/>
        </w:rPr>
      </w:pPr>
      <w:r>
        <w:rPr>
          <w:b/>
          <w:sz w:val="20"/>
          <w:szCs w:val="20"/>
        </w:rPr>
        <w:t xml:space="preserve">A. </w:t>
      </w:r>
      <w:r w:rsidRPr="00B94BEE">
        <w:rPr>
          <w:b/>
          <w:sz w:val="20"/>
          <w:szCs w:val="20"/>
        </w:rPr>
        <w:t xml:space="preserve">SCUTIRI </w:t>
      </w:r>
    </w:p>
    <w:p w:rsidR="007B7562" w:rsidRDefault="007B7562" w:rsidP="007B7562">
      <w:pPr>
        <w:jc w:val="both"/>
        <w:rPr>
          <w:sz w:val="20"/>
          <w:szCs w:val="20"/>
        </w:rPr>
      </w:pPr>
      <w:r w:rsidRPr="00B94BEE">
        <w:rPr>
          <w:sz w:val="20"/>
          <w:szCs w:val="20"/>
        </w:rPr>
        <w:t xml:space="preserve">(1) Nu se datorează impozitul pe mijloacele de transport pentru: </w:t>
      </w:r>
    </w:p>
    <w:p w:rsidR="007B7562" w:rsidRPr="003C0479" w:rsidRDefault="007B7562" w:rsidP="007B7562">
      <w:pPr>
        <w:jc w:val="both"/>
        <w:rPr>
          <w:sz w:val="20"/>
          <w:szCs w:val="20"/>
        </w:rPr>
      </w:pPr>
      <w:proofErr w:type="gramStart"/>
      <w:r w:rsidRPr="003C0479">
        <w:rPr>
          <w:bCs/>
          <w:sz w:val="20"/>
          <w:szCs w:val="20"/>
        </w:rPr>
        <w:t>a)</w:t>
      </w:r>
      <w:r w:rsidRPr="003C0479">
        <w:rPr>
          <w:sz w:val="20"/>
          <w:szCs w:val="20"/>
        </w:rPr>
        <w:t>mijloacele</w:t>
      </w:r>
      <w:proofErr w:type="gramEnd"/>
      <w:r w:rsidRPr="003C0479">
        <w:rPr>
          <w:sz w:val="20"/>
          <w:szCs w:val="20"/>
        </w:rPr>
        <w:t xml:space="preserve"> de transport aflate în proprietatea sau coproprietatea veteranilor de război, văduvelor de război sau văduvelor nerecăsătorite ale veteranilor de război, pentru un singur mijloc de transport, la alegerea contribuabilului;</w:t>
      </w:r>
    </w:p>
    <w:p w:rsidR="007B7562" w:rsidRPr="003C0479" w:rsidRDefault="007B7562" w:rsidP="007B7562">
      <w:pPr>
        <w:jc w:val="both"/>
        <w:rPr>
          <w:vanish/>
          <w:sz w:val="20"/>
          <w:szCs w:val="20"/>
        </w:rPr>
      </w:pPr>
      <w:r w:rsidRPr="003C0479">
        <w:rPr>
          <w:strike/>
          <w:vanish/>
          <w:sz w:val="20"/>
          <w:szCs w:val="20"/>
        </w:rPr>
        <w:t>|[</w:t>
      </w:r>
      <w:r w:rsidRPr="003C0479">
        <w:rPr>
          <w:bCs/>
          <w:strike/>
          <w:vanish/>
          <w:sz w:val="20"/>
          <w:szCs w:val="20"/>
        </w:rPr>
        <w:t>b)</w:t>
      </w:r>
      <w:r w:rsidRPr="003C0479">
        <w:rPr>
          <w:strike/>
          <w:vanish/>
          <w:sz w:val="20"/>
          <w:szCs w:val="20"/>
        </w:rPr>
        <w:t xml:space="preserve"> mijloacele de transport aflate în proprietatea sau coproprietatea persoanelor cu handicap grav sau accentuat, cele pentru transportul persoanelor cu handicap sau invaliditate, aflate în proprietatea sau coproprietatea reprezentanţilor legali ai minorilor cu handicap grav sau accentuat şi ai minorilor încadraţi în gradul I de invaliditate, pentru un singur mijloc de transport, la alegerea contribuabilului; </w:t>
      </w:r>
      <w:r w:rsidRPr="003C0479">
        <w:rPr>
          <w:iCs/>
          <w:strike/>
          <w:vanish/>
          <w:sz w:val="20"/>
          <w:szCs w:val="20"/>
        </w:rPr>
        <w:t>(text original în vigoare până la 20 mai 2018)</w:t>
      </w:r>
      <w:r w:rsidRPr="003C0479">
        <w:rPr>
          <w:strike/>
          <w:vanish/>
          <w:sz w:val="20"/>
          <w:szCs w:val="20"/>
        </w:rPr>
        <w:t xml:space="preserve"> ]| </w:t>
      </w:r>
    </w:p>
    <w:p w:rsidR="007B7562" w:rsidRPr="003C0479" w:rsidRDefault="007B7562" w:rsidP="007B7562">
      <w:pPr>
        <w:jc w:val="both"/>
        <w:rPr>
          <w:sz w:val="20"/>
          <w:szCs w:val="20"/>
        </w:rPr>
      </w:pPr>
      <w:r w:rsidRPr="003C0479">
        <w:rPr>
          <w:bCs/>
          <w:sz w:val="20"/>
          <w:szCs w:val="20"/>
        </w:rPr>
        <w:t>b)</w:t>
      </w:r>
      <w:r w:rsidRPr="003C0479">
        <w:rPr>
          <w:sz w:val="20"/>
          <w:szCs w:val="20"/>
        </w:rPr>
        <w:t xml:space="preserve">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 </w:t>
      </w:r>
    </w:p>
    <w:p w:rsidR="007B7562" w:rsidRPr="003C0479" w:rsidRDefault="007B7562" w:rsidP="007B7562">
      <w:pPr>
        <w:jc w:val="both"/>
        <w:rPr>
          <w:vanish/>
          <w:sz w:val="20"/>
          <w:szCs w:val="20"/>
        </w:rPr>
      </w:pPr>
      <w:r w:rsidRPr="003C0479">
        <w:rPr>
          <w:strike/>
          <w:vanish/>
          <w:sz w:val="20"/>
          <w:szCs w:val="20"/>
        </w:rPr>
        <w:t>|[</w:t>
      </w:r>
      <w:r w:rsidRPr="003C0479">
        <w:rPr>
          <w:bCs/>
          <w:strike/>
          <w:vanish/>
          <w:sz w:val="20"/>
          <w:szCs w:val="20"/>
        </w:rPr>
        <w:t>c)</w:t>
      </w:r>
      <w:r w:rsidRPr="003C0479">
        <w:rPr>
          <w:strike/>
          <w:vanish/>
          <w:sz w:val="20"/>
          <w:szCs w:val="20"/>
        </w:rPr>
        <w:t xml:space="preserve"> mijloacele de transport aflate în proprietatea sau coproprietatea persoanelor prevăzute la art. 1 din </w:t>
      </w:r>
      <w:hyperlink r:id="rId45" w:history="1">
        <w:r w:rsidRPr="003C0479">
          <w:rPr>
            <w:rStyle w:val="Hyperlink"/>
            <w:strike/>
            <w:vanish/>
            <w:color w:val="auto"/>
            <w:sz w:val="20"/>
            <w:szCs w:val="20"/>
          </w:rPr>
          <w:t>Decretul - lege nr. 118/1990</w:t>
        </w:r>
      </w:hyperlink>
      <w:r w:rsidRPr="003C0479">
        <w:rPr>
          <w:strike/>
          <w:vanish/>
          <w:sz w:val="20"/>
          <w:szCs w:val="20"/>
        </w:rPr>
        <w:t xml:space="preserve">, republicat, cu modificările şi completările ulterioare, pentru un singur mijloc de transport, la alegerea contribuabilului; </w:t>
      </w:r>
      <w:r w:rsidRPr="003C0479">
        <w:rPr>
          <w:iCs/>
          <w:strike/>
          <w:vanish/>
          <w:sz w:val="20"/>
          <w:szCs w:val="20"/>
        </w:rPr>
        <w:t>(text original în vigoare până la 2 iunie 2016)</w:t>
      </w:r>
      <w:r w:rsidRPr="003C0479">
        <w:rPr>
          <w:strike/>
          <w:vanish/>
          <w:sz w:val="20"/>
          <w:szCs w:val="20"/>
        </w:rPr>
        <w:t xml:space="preserve">]| </w:t>
      </w:r>
      <w:r w:rsidRPr="003C0479">
        <w:rPr>
          <w:vanish/>
          <w:sz w:val="20"/>
          <w:szCs w:val="20"/>
        </w:rPr>
        <w:br/>
      </w:r>
      <w:r w:rsidRPr="003C0479">
        <w:rPr>
          <w:strike/>
          <w:vanish/>
          <w:sz w:val="20"/>
          <w:szCs w:val="20"/>
        </w:rPr>
        <w:t>|[</w:t>
      </w:r>
      <w:r w:rsidRPr="003C0479">
        <w:rPr>
          <w:bCs/>
          <w:strike/>
          <w:vanish/>
          <w:sz w:val="20"/>
          <w:szCs w:val="20"/>
        </w:rPr>
        <w:t>c)</w:t>
      </w:r>
      <w:r w:rsidRPr="003C0479">
        <w:rPr>
          <w:strike/>
          <w:vanish/>
          <w:sz w:val="20"/>
          <w:szCs w:val="20"/>
        </w:rPr>
        <w:t xml:space="preserve"> mijloacele de transport aflate în proprietatea sau coproprietatea persoanelor prevăzute la art. 1 al </w:t>
      </w:r>
      <w:hyperlink r:id="rId46" w:history="1">
        <w:r w:rsidRPr="003C0479">
          <w:rPr>
            <w:rStyle w:val="Hyperlink"/>
            <w:strike/>
            <w:vanish/>
            <w:color w:val="auto"/>
            <w:sz w:val="20"/>
            <w:szCs w:val="20"/>
          </w:rPr>
          <w:t>Decretului - lege nr. 118/1990</w:t>
        </w:r>
      </w:hyperlink>
      <w:r w:rsidRPr="003C0479">
        <w:rPr>
          <w:strike/>
          <w:vanish/>
          <w:sz w:val="20"/>
          <w:szCs w:val="20"/>
        </w:rPr>
        <w:t xml:space="preserve">, republicat, cu modificările şi completările ulterioare, şi a persoanelor fizice prevăzute la art. 1 din </w:t>
      </w:r>
      <w:hyperlink r:id="rId47" w:history="1">
        <w:r w:rsidRPr="003C0479">
          <w:rPr>
            <w:rStyle w:val="Hyperlink"/>
            <w:strike/>
            <w:vanish/>
            <w:color w:val="auto"/>
            <w:sz w:val="20"/>
            <w:szCs w:val="20"/>
          </w:rPr>
          <w:t>Ordonanţa Guvernului nr. 105/1999</w:t>
        </w:r>
      </w:hyperlink>
      <w:r w:rsidRPr="003C0479">
        <w:rPr>
          <w:strike/>
          <w:vanish/>
          <w:sz w:val="20"/>
          <w:szCs w:val="20"/>
        </w:rPr>
        <w:t xml:space="preserve">, aprobată cu modificări şi completări prin </w:t>
      </w:r>
      <w:hyperlink r:id="rId48" w:history="1">
        <w:r w:rsidRPr="003C0479">
          <w:rPr>
            <w:rStyle w:val="Hyperlink"/>
            <w:strike/>
            <w:vanish/>
            <w:color w:val="auto"/>
            <w:sz w:val="20"/>
            <w:szCs w:val="20"/>
          </w:rPr>
          <w:t>Legea nr. 189/2000</w:t>
        </w:r>
      </w:hyperlink>
      <w:r w:rsidRPr="003C0479">
        <w:rPr>
          <w:strike/>
          <w:vanish/>
          <w:sz w:val="20"/>
          <w:szCs w:val="20"/>
        </w:rPr>
        <w:t xml:space="preserve">, cu modificările şi completările ulterioare, pentru un singur mijloc de transport, la alegerea contribuabilului; </w:t>
      </w:r>
      <w:r w:rsidRPr="003C0479">
        <w:rPr>
          <w:iCs/>
          <w:strike/>
          <w:vanish/>
          <w:sz w:val="20"/>
          <w:szCs w:val="20"/>
        </w:rPr>
        <w:t xml:space="preserve">(literă modificată prin art. V pct. 6 din O.U.G. nr. 41/2015, astfel cum a fost modificată prin art. I pct. 3 din </w:t>
      </w:r>
      <w:hyperlink r:id="rId49" w:history="1">
        <w:r w:rsidRPr="003C0479">
          <w:rPr>
            <w:rStyle w:val="Hyperlink"/>
            <w:iCs/>
            <w:strike/>
            <w:vanish/>
            <w:color w:val="auto"/>
            <w:sz w:val="20"/>
            <w:szCs w:val="20"/>
          </w:rPr>
          <w:t>Legea nr. 112/2016</w:t>
        </w:r>
      </w:hyperlink>
      <w:r w:rsidRPr="003C0479">
        <w:rPr>
          <w:iCs/>
          <w:strike/>
          <w:vanish/>
          <w:sz w:val="20"/>
          <w:szCs w:val="20"/>
        </w:rPr>
        <w:t>, în vigoare de la 2 iunie 2016 până la 25 iunie 2018)</w:t>
      </w:r>
      <w:r w:rsidRPr="003C0479">
        <w:rPr>
          <w:strike/>
          <w:vanish/>
          <w:sz w:val="20"/>
          <w:szCs w:val="20"/>
        </w:rPr>
        <w:t xml:space="preserve">]| </w:t>
      </w:r>
    </w:p>
    <w:p w:rsidR="007B7562" w:rsidRPr="003C0479" w:rsidRDefault="007B7562" w:rsidP="007B7562">
      <w:pPr>
        <w:jc w:val="both"/>
        <w:rPr>
          <w:sz w:val="20"/>
          <w:szCs w:val="20"/>
        </w:rPr>
      </w:pPr>
      <w:r w:rsidRPr="003C0479">
        <w:rPr>
          <w:bCs/>
          <w:sz w:val="20"/>
          <w:szCs w:val="20"/>
        </w:rPr>
        <w:t xml:space="preserve">c) </w:t>
      </w:r>
      <w:proofErr w:type="gramStart"/>
      <w:r w:rsidRPr="003C0479">
        <w:rPr>
          <w:sz w:val="20"/>
          <w:szCs w:val="20"/>
        </w:rPr>
        <w:t>mijloacele</w:t>
      </w:r>
      <w:proofErr w:type="gramEnd"/>
      <w:r w:rsidRPr="003C0479">
        <w:rPr>
          <w:sz w:val="20"/>
          <w:szCs w:val="20"/>
        </w:rPr>
        <w:t xml:space="preserve"> de transport aflate în proprietatea sau coproprietatea persoanelor prevăzute la art. 1 şi 5 din </w:t>
      </w:r>
      <w:hyperlink r:id="rId50" w:history="1">
        <w:r w:rsidRPr="003C0479">
          <w:rPr>
            <w:rStyle w:val="Hyperlink"/>
            <w:color w:val="auto"/>
            <w:sz w:val="20"/>
            <w:szCs w:val="20"/>
          </w:rPr>
          <w:t>Decretul - lege nr. 118/1990</w:t>
        </w:r>
      </w:hyperlink>
      <w:r w:rsidRPr="003C0479">
        <w:rPr>
          <w:sz w:val="20"/>
          <w:szCs w:val="20"/>
        </w:rPr>
        <w:t xml:space="preserve">, republicat, cu modificările şi completările ulterioare, şi a persoanelor fizice prevăzute la art. 1 din </w:t>
      </w:r>
      <w:hyperlink r:id="rId51" w:history="1">
        <w:r w:rsidRPr="003C0479">
          <w:rPr>
            <w:rStyle w:val="Hyperlink"/>
            <w:color w:val="auto"/>
            <w:sz w:val="20"/>
            <w:szCs w:val="20"/>
          </w:rPr>
          <w:t>Ordonanţa Guvernului nr. 105/1999</w:t>
        </w:r>
      </w:hyperlink>
      <w:r w:rsidRPr="003C0479">
        <w:rPr>
          <w:sz w:val="20"/>
          <w:szCs w:val="20"/>
        </w:rPr>
        <w:t xml:space="preserve">, aprobată cu modificări şi completări prin </w:t>
      </w:r>
      <w:hyperlink r:id="rId52" w:history="1">
        <w:r w:rsidRPr="003C0479">
          <w:rPr>
            <w:rStyle w:val="Hyperlink"/>
            <w:color w:val="auto"/>
            <w:sz w:val="20"/>
            <w:szCs w:val="20"/>
          </w:rPr>
          <w:t>Legea nr. 189/2000</w:t>
        </w:r>
      </w:hyperlink>
      <w:r w:rsidRPr="003C0479">
        <w:rPr>
          <w:sz w:val="20"/>
          <w:szCs w:val="20"/>
        </w:rPr>
        <w:t xml:space="preserve">, cu modificările şi completările ulterioare, pentru </w:t>
      </w:r>
      <w:proofErr w:type="gramStart"/>
      <w:r w:rsidRPr="003C0479">
        <w:rPr>
          <w:sz w:val="20"/>
          <w:szCs w:val="20"/>
        </w:rPr>
        <w:t>un</w:t>
      </w:r>
      <w:proofErr w:type="gramEnd"/>
      <w:r w:rsidRPr="003C0479">
        <w:rPr>
          <w:sz w:val="20"/>
          <w:szCs w:val="20"/>
        </w:rPr>
        <w:t xml:space="preserve"> singur mijloc de transport, la alegerea contribuabilului; </w:t>
      </w:r>
      <w:r w:rsidRPr="003C0479">
        <w:rPr>
          <w:sz w:val="20"/>
          <w:szCs w:val="20"/>
        </w:rPr>
        <w:br/>
      </w:r>
      <w:r w:rsidRPr="003C0479">
        <w:rPr>
          <w:bCs/>
          <w:sz w:val="20"/>
          <w:szCs w:val="20"/>
        </w:rPr>
        <w:t>d)</w:t>
      </w:r>
      <w:r w:rsidRPr="003C0479">
        <w:rPr>
          <w:sz w:val="20"/>
          <w:szCs w:val="20"/>
        </w:rPr>
        <w:t xml:space="preserve"> mijloacele de transport aflate în proprietatea sau coproprietatea persoanelor prevăzute la art. 3 alin. (1) </w:t>
      </w:r>
      <w:proofErr w:type="gramStart"/>
      <w:r w:rsidRPr="003C0479">
        <w:rPr>
          <w:sz w:val="20"/>
          <w:szCs w:val="20"/>
        </w:rPr>
        <w:t>lit</w:t>
      </w:r>
      <w:proofErr w:type="gramEnd"/>
      <w:r w:rsidRPr="003C0479">
        <w:rPr>
          <w:sz w:val="20"/>
          <w:szCs w:val="20"/>
        </w:rPr>
        <w:t xml:space="preserve">. b) </w:t>
      </w:r>
      <w:proofErr w:type="gramStart"/>
      <w:r w:rsidRPr="003C0479">
        <w:rPr>
          <w:sz w:val="20"/>
          <w:szCs w:val="20"/>
        </w:rPr>
        <w:t>şi</w:t>
      </w:r>
      <w:proofErr w:type="gramEnd"/>
      <w:r w:rsidRPr="003C0479">
        <w:rPr>
          <w:sz w:val="20"/>
          <w:szCs w:val="20"/>
        </w:rPr>
        <w:t xml:space="preserve"> art. 4 alin. (1) </w:t>
      </w:r>
      <w:proofErr w:type="gramStart"/>
      <w:r w:rsidRPr="003C0479">
        <w:rPr>
          <w:sz w:val="20"/>
          <w:szCs w:val="20"/>
        </w:rPr>
        <w:t>din</w:t>
      </w:r>
      <w:proofErr w:type="gramEnd"/>
      <w:r w:rsidR="005B33F8">
        <w:rPr>
          <w:sz w:val="20"/>
          <w:szCs w:val="20"/>
        </w:rPr>
        <w:t xml:space="preserve"> </w:t>
      </w:r>
      <w:hyperlink r:id="rId53" w:history="1">
        <w:r w:rsidRPr="003C0479">
          <w:rPr>
            <w:rStyle w:val="Hyperlink"/>
            <w:color w:val="auto"/>
            <w:sz w:val="20"/>
            <w:szCs w:val="20"/>
          </w:rPr>
          <w:t>Legea nr. 341/2004</w:t>
        </w:r>
      </w:hyperlink>
      <w:r w:rsidRPr="003C0479">
        <w:rPr>
          <w:sz w:val="20"/>
          <w:szCs w:val="20"/>
        </w:rPr>
        <w:t xml:space="preserve">, cu modificările şi completările ulterioare, pentru </w:t>
      </w:r>
      <w:proofErr w:type="gramStart"/>
      <w:r w:rsidRPr="003C0479">
        <w:rPr>
          <w:sz w:val="20"/>
          <w:szCs w:val="20"/>
        </w:rPr>
        <w:t>un</w:t>
      </w:r>
      <w:proofErr w:type="gramEnd"/>
      <w:r w:rsidRPr="003C0479">
        <w:rPr>
          <w:sz w:val="20"/>
          <w:szCs w:val="20"/>
        </w:rPr>
        <w:t xml:space="preserve"> singur mijloc de transport, la alegerea contribuabilului;</w:t>
      </w:r>
    </w:p>
    <w:p w:rsidR="007B7562" w:rsidRPr="003C0479" w:rsidRDefault="007B7562" w:rsidP="007B7562">
      <w:pPr>
        <w:jc w:val="both"/>
        <w:rPr>
          <w:sz w:val="20"/>
          <w:szCs w:val="20"/>
        </w:rPr>
      </w:pPr>
      <w:r w:rsidRPr="003C0479">
        <w:rPr>
          <w:bCs/>
          <w:sz w:val="20"/>
          <w:szCs w:val="20"/>
        </w:rPr>
        <w:t>e)</w:t>
      </w:r>
      <w:r w:rsidR="005B33F8">
        <w:rPr>
          <w:bCs/>
          <w:sz w:val="20"/>
          <w:szCs w:val="20"/>
        </w:rPr>
        <w:t xml:space="preserve"> </w:t>
      </w:r>
      <w:proofErr w:type="gramStart"/>
      <w:r w:rsidRPr="003C0479">
        <w:rPr>
          <w:sz w:val="20"/>
          <w:szCs w:val="20"/>
        </w:rPr>
        <w:t>navele</w:t>
      </w:r>
      <w:proofErr w:type="gramEnd"/>
      <w:r w:rsidRPr="003C0479">
        <w:rPr>
          <w:sz w:val="20"/>
          <w:szCs w:val="20"/>
        </w:rPr>
        <w:t xml:space="preserve"> fluviale de pasageri, bărcile şi luntrele folosite pentru transportul persoanelor fizice cu domiciliul în Delta Dunării, Insula Mare a Brăilei şi Insula Balta Ialomiţei;</w:t>
      </w:r>
    </w:p>
    <w:p w:rsidR="007B7562" w:rsidRPr="003C0479" w:rsidRDefault="007B7562" w:rsidP="007B7562">
      <w:pPr>
        <w:jc w:val="both"/>
        <w:rPr>
          <w:sz w:val="20"/>
          <w:szCs w:val="20"/>
        </w:rPr>
      </w:pPr>
      <w:r w:rsidRPr="003C0479">
        <w:rPr>
          <w:bCs/>
          <w:sz w:val="20"/>
          <w:szCs w:val="20"/>
        </w:rPr>
        <w:t>f)</w:t>
      </w:r>
      <w:r w:rsidR="005B33F8">
        <w:rPr>
          <w:bCs/>
          <w:sz w:val="20"/>
          <w:szCs w:val="20"/>
        </w:rPr>
        <w:t xml:space="preserve"> </w:t>
      </w:r>
      <w:proofErr w:type="gramStart"/>
      <w:r w:rsidRPr="003C0479">
        <w:rPr>
          <w:sz w:val="20"/>
          <w:szCs w:val="20"/>
        </w:rPr>
        <w:t>mijloacele</w:t>
      </w:r>
      <w:proofErr w:type="gramEnd"/>
      <w:r w:rsidRPr="003C0479">
        <w:rPr>
          <w:sz w:val="20"/>
          <w:szCs w:val="20"/>
        </w:rPr>
        <w:t xml:space="preserve"> de transport ale instituţiilor publice;</w:t>
      </w:r>
    </w:p>
    <w:p w:rsidR="007B7562" w:rsidRPr="003C0479" w:rsidRDefault="007B7562" w:rsidP="007B7562">
      <w:pPr>
        <w:jc w:val="both"/>
        <w:rPr>
          <w:sz w:val="20"/>
          <w:szCs w:val="20"/>
        </w:rPr>
      </w:pPr>
      <w:r w:rsidRPr="003C0479">
        <w:rPr>
          <w:bCs/>
          <w:sz w:val="20"/>
          <w:szCs w:val="20"/>
        </w:rPr>
        <w:t>g)</w:t>
      </w:r>
      <w:r w:rsidRPr="003C0479">
        <w:rPr>
          <w:sz w:val="20"/>
          <w:szCs w:val="20"/>
        </w:rPr>
        <w:t xml:space="preserve">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rsidR="007B7562" w:rsidRPr="003C0479" w:rsidRDefault="007B7562" w:rsidP="007B7562">
      <w:pPr>
        <w:jc w:val="both"/>
        <w:rPr>
          <w:sz w:val="20"/>
          <w:szCs w:val="20"/>
        </w:rPr>
      </w:pPr>
      <w:r w:rsidRPr="003C0479">
        <w:rPr>
          <w:bCs/>
          <w:sz w:val="20"/>
          <w:szCs w:val="20"/>
        </w:rPr>
        <w:t>h)</w:t>
      </w:r>
      <w:r w:rsidR="005B33F8">
        <w:rPr>
          <w:bCs/>
          <w:sz w:val="20"/>
          <w:szCs w:val="20"/>
        </w:rPr>
        <w:t xml:space="preserve"> </w:t>
      </w:r>
      <w:proofErr w:type="gramStart"/>
      <w:r w:rsidRPr="003C0479">
        <w:rPr>
          <w:sz w:val="20"/>
          <w:szCs w:val="20"/>
        </w:rPr>
        <w:t>vehiculele</w:t>
      </w:r>
      <w:proofErr w:type="gramEnd"/>
      <w:r w:rsidRPr="003C0479">
        <w:rPr>
          <w:sz w:val="20"/>
          <w:szCs w:val="20"/>
        </w:rPr>
        <w:t xml:space="preserve"> istorice definite conform prevederilor legale în vigoare;</w:t>
      </w:r>
    </w:p>
    <w:p w:rsidR="007B7562" w:rsidRPr="003C0479" w:rsidRDefault="007B7562" w:rsidP="007B7562">
      <w:pPr>
        <w:jc w:val="both"/>
        <w:rPr>
          <w:sz w:val="20"/>
          <w:szCs w:val="20"/>
        </w:rPr>
      </w:pPr>
      <w:r w:rsidRPr="003C0479">
        <w:rPr>
          <w:bCs/>
          <w:sz w:val="20"/>
          <w:szCs w:val="20"/>
        </w:rPr>
        <w:t>i)</w:t>
      </w:r>
      <w:r w:rsidR="005B33F8">
        <w:rPr>
          <w:bCs/>
          <w:sz w:val="20"/>
          <w:szCs w:val="20"/>
        </w:rPr>
        <w:t xml:space="preserve"> </w:t>
      </w:r>
      <w:proofErr w:type="gramStart"/>
      <w:r w:rsidRPr="003C0479">
        <w:rPr>
          <w:sz w:val="20"/>
          <w:szCs w:val="20"/>
        </w:rPr>
        <w:t>mijloacele</w:t>
      </w:r>
      <w:proofErr w:type="gramEnd"/>
      <w:r w:rsidRPr="003C0479">
        <w:rPr>
          <w:sz w:val="20"/>
          <w:szCs w:val="20"/>
        </w:rPr>
        <w:t xml:space="preserve"> de transport folosite exclusiv pentru transportul stupilor în pastoral;</w:t>
      </w:r>
    </w:p>
    <w:p w:rsidR="007B7562" w:rsidRPr="003C0479" w:rsidRDefault="007B7562" w:rsidP="007B7562">
      <w:pPr>
        <w:jc w:val="both"/>
        <w:rPr>
          <w:sz w:val="20"/>
          <w:szCs w:val="20"/>
        </w:rPr>
      </w:pPr>
      <w:r w:rsidRPr="003C0479">
        <w:rPr>
          <w:bCs/>
          <w:sz w:val="20"/>
          <w:szCs w:val="20"/>
        </w:rPr>
        <w:t>j)</w:t>
      </w:r>
      <w:r w:rsidR="005B33F8">
        <w:rPr>
          <w:bCs/>
          <w:sz w:val="20"/>
          <w:szCs w:val="20"/>
        </w:rPr>
        <w:t xml:space="preserve"> </w:t>
      </w:r>
      <w:proofErr w:type="gramStart"/>
      <w:r w:rsidRPr="003C0479">
        <w:rPr>
          <w:sz w:val="20"/>
          <w:szCs w:val="20"/>
        </w:rPr>
        <w:t>mijloacele</w:t>
      </w:r>
      <w:proofErr w:type="gramEnd"/>
      <w:r w:rsidRPr="003C0479">
        <w:rPr>
          <w:sz w:val="20"/>
          <w:szCs w:val="20"/>
        </w:rPr>
        <w:t xml:space="preserve"> de transport folosite exclusiv pentru intervenţii în situaţii de urgenţă;</w:t>
      </w:r>
    </w:p>
    <w:p w:rsidR="007B7562" w:rsidRPr="003C0479" w:rsidRDefault="007B7562" w:rsidP="007B7562">
      <w:pPr>
        <w:jc w:val="both"/>
        <w:rPr>
          <w:vanish/>
          <w:sz w:val="20"/>
          <w:szCs w:val="20"/>
        </w:rPr>
      </w:pPr>
      <w:r w:rsidRPr="003C0479">
        <w:rPr>
          <w:strike/>
          <w:vanish/>
          <w:sz w:val="20"/>
          <w:szCs w:val="20"/>
        </w:rPr>
        <w:lastRenderedPageBreak/>
        <w:t>|[</w:t>
      </w:r>
      <w:r w:rsidRPr="003C0479">
        <w:rPr>
          <w:bCs/>
          <w:strike/>
          <w:vanish/>
          <w:sz w:val="20"/>
          <w:szCs w:val="20"/>
        </w:rPr>
        <w:t>k)</w:t>
      </w:r>
      <w:r w:rsidRPr="003C0479">
        <w:rPr>
          <w:strike/>
          <w:vanish/>
          <w:sz w:val="20"/>
          <w:szCs w:val="20"/>
        </w:rPr>
        <w:t xml:space="preserve"> mijloacele de transport ale instituţiilor sau unităţilor care funcţionează sub coordonarea </w:t>
      </w:r>
      <w:r w:rsidRPr="003C0479">
        <w:rPr>
          <w:bCs/>
          <w:strike/>
          <w:vanish/>
          <w:sz w:val="20"/>
          <w:szCs w:val="20"/>
        </w:rPr>
        <w:t>Ministerului Educaţiei şi Cercetării Ştiinţifice</w:t>
      </w:r>
      <w:r w:rsidRPr="003C0479">
        <w:rPr>
          <w:strike/>
          <w:vanish/>
          <w:sz w:val="20"/>
          <w:szCs w:val="20"/>
        </w:rPr>
        <w:t xml:space="preserve"> sau a Ministerului Tineretului şi Sportului; </w:t>
      </w:r>
      <w:r w:rsidRPr="003C0479">
        <w:rPr>
          <w:iCs/>
          <w:strike/>
          <w:vanish/>
          <w:sz w:val="20"/>
          <w:szCs w:val="20"/>
        </w:rPr>
        <w:t>(text original în vigoare până la 20 noiembrie 2015)</w:t>
      </w:r>
      <w:r w:rsidRPr="003C0479">
        <w:rPr>
          <w:strike/>
          <w:vanish/>
          <w:sz w:val="20"/>
          <w:szCs w:val="20"/>
        </w:rPr>
        <w:t xml:space="preserve"> ]| </w:t>
      </w:r>
    </w:p>
    <w:p w:rsidR="007B7562" w:rsidRPr="003C0479" w:rsidRDefault="007B7562" w:rsidP="007B7562">
      <w:pPr>
        <w:jc w:val="both"/>
        <w:rPr>
          <w:sz w:val="20"/>
          <w:szCs w:val="20"/>
        </w:rPr>
      </w:pPr>
      <w:r w:rsidRPr="003C0479">
        <w:rPr>
          <w:bCs/>
          <w:sz w:val="20"/>
          <w:szCs w:val="20"/>
        </w:rPr>
        <w:t>k)</w:t>
      </w:r>
      <w:r w:rsidR="005B33F8">
        <w:rPr>
          <w:bCs/>
          <w:sz w:val="20"/>
          <w:szCs w:val="20"/>
        </w:rPr>
        <w:t xml:space="preserve"> </w:t>
      </w:r>
      <w:proofErr w:type="gramStart"/>
      <w:r w:rsidRPr="003C0479">
        <w:rPr>
          <w:sz w:val="20"/>
          <w:szCs w:val="20"/>
        </w:rPr>
        <w:t>mijloacele</w:t>
      </w:r>
      <w:proofErr w:type="gramEnd"/>
      <w:r w:rsidRPr="003C0479">
        <w:rPr>
          <w:sz w:val="20"/>
          <w:szCs w:val="20"/>
        </w:rPr>
        <w:t xml:space="preserve"> de transport ale instituţiilor sau unităţilor care funcţionează sub coordonarea </w:t>
      </w:r>
      <w:r w:rsidRPr="003C0479">
        <w:rPr>
          <w:bCs/>
          <w:sz w:val="20"/>
          <w:szCs w:val="20"/>
        </w:rPr>
        <w:t>Ministerului Educaţiei Naţionale şi Cercetării Ştiinţifice</w:t>
      </w:r>
      <w:r w:rsidRPr="003C0479">
        <w:rPr>
          <w:sz w:val="20"/>
          <w:szCs w:val="20"/>
        </w:rPr>
        <w:t xml:space="preserve"> sau a Ministerului Tineretului şi Sportului; </w:t>
      </w:r>
    </w:p>
    <w:p w:rsidR="007B7562" w:rsidRPr="003C0479" w:rsidRDefault="007B7562" w:rsidP="007B7562">
      <w:pPr>
        <w:jc w:val="both"/>
        <w:rPr>
          <w:sz w:val="20"/>
          <w:szCs w:val="20"/>
        </w:rPr>
      </w:pPr>
      <w:r w:rsidRPr="003C0479">
        <w:rPr>
          <w:bCs/>
          <w:sz w:val="20"/>
          <w:szCs w:val="20"/>
        </w:rPr>
        <w:t>l)</w:t>
      </w:r>
      <w:r w:rsidRPr="003C0479">
        <w:rPr>
          <w:sz w:val="20"/>
          <w:szCs w:val="20"/>
        </w:rPr>
        <w:t xml:space="preserve"> mijloacele de transport ale fundaţiilor înfiinţate prin testament constituite conform legii, cu scopul de a întreţine, dezvolta şi ajuta instituţii de cultură naţională, precum şi de a susţine acţiuni cu caracter umanitar, social şi cultural;</w:t>
      </w:r>
    </w:p>
    <w:p w:rsidR="007B7562" w:rsidRPr="003C0479" w:rsidRDefault="007B7562" w:rsidP="007B7562">
      <w:pPr>
        <w:jc w:val="both"/>
        <w:rPr>
          <w:sz w:val="20"/>
          <w:szCs w:val="20"/>
        </w:rPr>
      </w:pPr>
      <w:r w:rsidRPr="003C0479">
        <w:rPr>
          <w:bCs/>
          <w:sz w:val="20"/>
          <w:szCs w:val="20"/>
        </w:rPr>
        <w:t>m)</w:t>
      </w:r>
      <w:r w:rsidRPr="003C0479">
        <w:rPr>
          <w:sz w:val="20"/>
          <w:szCs w:val="20"/>
        </w:rPr>
        <w:t xml:space="preserve">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7B7562" w:rsidRPr="003C0479" w:rsidRDefault="007B7562" w:rsidP="007B7562">
      <w:pPr>
        <w:jc w:val="both"/>
        <w:rPr>
          <w:sz w:val="20"/>
          <w:szCs w:val="20"/>
        </w:rPr>
      </w:pPr>
      <w:r w:rsidRPr="003C0479">
        <w:rPr>
          <w:bCs/>
          <w:sz w:val="20"/>
          <w:szCs w:val="20"/>
        </w:rPr>
        <w:t>n)</w:t>
      </w:r>
      <w:r w:rsidR="005B33F8">
        <w:rPr>
          <w:bCs/>
          <w:sz w:val="20"/>
          <w:szCs w:val="20"/>
        </w:rPr>
        <w:t xml:space="preserve"> </w:t>
      </w:r>
      <w:proofErr w:type="gramStart"/>
      <w:r w:rsidRPr="003C0479">
        <w:rPr>
          <w:sz w:val="20"/>
          <w:szCs w:val="20"/>
        </w:rPr>
        <w:t>autovehiculele</w:t>
      </w:r>
      <w:proofErr w:type="gramEnd"/>
      <w:r w:rsidRPr="003C0479">
        <w:rPr>
          <w:sz w:val="20"/>
          <w:szCs w:val="20"/>
        </w:rPr>
        <w:t xml:space="preserve"> acţionate electric;</w:t>
      </w:r>
    </w:p>
    <w:p w:rsidR="007B7562" w:rsidRPr="003C0479" w:rsidRDefault="007B7562" w:rsidP="007B7562">
      <w:pPr>
        <w:jc w:val="both"/>
        <w:rPr>
          <w:sz w:val="20"/>
          <w:szCs w:val="20"/>
        </w:rPr>
      </w:pPr>
      <w:r w:rsidRPr="003C0479">
        <w:rPr>
          <w:bCs/>
          <w:sz w:val="20"/>
          <w:szCs w:val="20"/>
        </w:rPr>
        <w:t>o)</w:t>
      </w:r>
      <w:r w:rsidR="005B33F8">
        <w:rPr>
          <w:bCs/>
          <w:sz w:val="20"/>
          <w:szCs w:val="20"/>
        </w:rPr>
        <w:t xml:space="preserve"> </w:t>
      </w:r>
      <w:proofErr w:type="gramStart"/>
      <w:r w:rsidRPr="003C0479">
        <w:rPr>
          <w:sz w:val="20"/>
          <w:szCs w:val="20"/>
        </w:rPr>
        <w:t>autovehiculele</w:t>
      </w:r>
      <w:proofErr w:type="gramEnd"/>
      <w:r w:rsidRPr="003C0479">
        <w:rPr>
          <w:sz w:val="20"/>
          <w:szCs w:val="20"/>
        </w:rPr>
        <w:t xml:space="preserve"> second - hand înregistrate ca stoc de marfă şi care nu sunt utilizate în folosul propriu al operatorului economic, comerciant auto sau societate de leasing;</w:t>
      </w:r>
    </w:p>
    <w:p w:rsidR="007B7562" w:rsidRDefault="007B7562" w:rsidP="007B7562">
      <w:pPr>
        <w:jc w:val="both"/>
        <w:rPr>
          <w:sz w:val="20"/>
          <w:szCs w:val="20"/>
        </w:rPr>
      </w:pPr>
      <w:r w:rsidRPr="003C0479">
        <w:rPr>
          <w:bCs/>
          <w:sz w:val="20"/>
          <w:szCs w:val="20"/>
        </w:rPr>
        <w:t>p)</w:t>
      </w:r>
      <w:r w:rsidR="005B33F8">
        <w:rPr>
          <w:bCs/>
          <w:sz w:val="20"/>
          <w:szCs w:val="20"/>
        </w:rPr>
        <w:t xml:space="preserve"> </w:t>
      </w:r>
      <w:proofErr w:type="gramStart"/>
      <w:r w:rsidRPr="00B94BEE">
        <w:rPr>
          <w:sz w:val="20"/>
          <w:szCs w:val="20"/>
        </w:rPr>
        <w:t>mijloacele</w:t>
      </w:r>
      <w:proofErr w:type="gramEnd"/>
      <w:r w:rsidRPr="00B94BEE">
        <w:rPr>
          <w:sz w:val="20"/>
          <w:szCs w:val="20"/>
        </w:rPr>
        <w:t xml:space="preserve"> de transport deţinute de către organizaţiile cetăţenilor aparţinând minorităţilor naţionale.</w:t>
      </w:r>
    </w:p>
    <w:p w:rsidR="007B7562" w:rsidRPr="00B94BEE" w:rsidRDefault="007B7562" w:rsidP="007B7562">
      <w:pPr>
        <w:jc w:val="both"/>
        <w:rPr>
          <w:sz w:val="20"/>
          <w:szCs w:val="20"/>
        </w:rPr>
      </w:pPr>
    </w:p>
    <w:p w:rsidR="007B7562" w:rsidRPr="00B94BEE" w:rsidRDefault="007B7562" w:rsidP="007B7562">
      <w:pPr>
        <w:jc w:val="both"/>
        <w:rPr>
          <w:sz w:val="20"/>
          <w:szCs w:val="20"/>
          <w:lang w:val="fr-FR"/>
        </w:rPr>
      </w:pPr>
      <w:r>
        <w:rPr>
          <w:b/>
          <w:sz w:val="20"/>
          <w:szCs w:val="20"/>
          <w:lang w:val="fr-FR"/>
        </w:rPr>
        <w:t>B</w:t>
      </w:r>
      <w:r w:rsidRPr="004C4FA2">
        <w:rPr>
          <w:b/>
          <w:sz w:val="20"/>
          <w:szCs w:val="20"/>
          <w:lang w:val="fr-FR"/>
        </w:rPr>
        <w:t xml:space="preserve">. CALCULUL IMPOZITULUI </w:t>
      </w:r>
    </w:p>
    <w:p w:rsidR="007B7562" w:rsidRPr="00B94BEE" w:rsidRDefault="007B7562" w:rsidP="007B7562">
      <w:pPr>
        <w:jc w:val="both"/>
        <w:rPr>
          <w:sz w:val="20"/>
          <w:szCs w:val="20"/>
        </w:rPr>
      </w:pPr>
      <w:r w:rsidRPr="00B94BEE">
        <w:rPr>
          <w:sz w:val="20"/>
          <w:szCs w:val="20"/>
        </w:rPr>
        <w:t>(1) Impozitul pe mijloacele de transport se calculează în funcţie de tipul mijlocului de transport, conform celor prevăzute în prezentul capitol.</w:t>
      </w:r>
    </w:p>
    <w:p w:rsidR="007B7562" w:rsidRDefault="007B7562" w:rsidP="007B7562">
      <w:pPr>
        <w:jc w:val="both"/>
        <w:rPr>
          <w:sz w:val="20"/>
          <w:szCs w:val="20"/>
        </w:rPr>
      </w:pPr>
      <w:r w:rsidRPr="00B94BEE">
        <w:rPr>
          <w:sz w:val="20"/>
          <w:szCs w:val="20"/>
        </w:rPr>
        <w:t xml:space="preserve">(2) În cazul oricăruia dintre următoarele autovehicule, impozitul pe mijlocul de transport se calculează în funcţie de capacitatea cilindrică </w:t>
      </w:r>
      <w:proofErr w:type="gramStart"/>
      <w:r w:rsidRPr="00B94BEE">
        <w:rPr>
          <w:sz w:val="20"/>
          <w:szCs w:val="20"/>
        </w:rPr>
        <w:t>a</w:t>
      </w:r>
      <w:proofErr w:type="gramEnd"/>
      <w:r w:rsidRPr="00B94BEE">
        <w:rPr>
          <w:sz w:val="20"/>
          <w:szCs w:val="20"/>
        </w:rPr>
        <w:t xml:space="preserve"> acestuia, prin înmulţirea fiecărei grupe de 200 cm</w:t>
      </w:r>
      <w:r w:rsidRPr="00B94BEE">
        <w:rPr>
          <w:sz w:val="20"/>
          <w:szCs w:val="20"/>
          <w:vertAlign w:val="superscript"/>
        </w:rPr>
        <w:t>3</w:t>
      </w:r>
      <w:r w:rsidRPr="00B94BEE">
        <w:rPr>
          <w:sz w:val="20"/>
          <w:szCs w:val="20"/>
        </w:rPr>
        <w:t xml:space="preserve"> sau fracţiune din aceasta cu suma corespunzătoare din tabelul următor:</w:t>
      </w:r>
    </w:p>
    <w:p w:rsidR="007B7562" w:rsidRPr="00B94BEE" w:rsidRDefault="007B7562" w:rsidP="007B7562">
      <w:pPr>
        <w:jc w:val="both"/>
        <w:rPr>
          <w:sz w:val="20"/>
          <w:szCs w:val="20"/>
          <w:lang w:val="fr-FR"/>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8"/>
        <w:gridCol w:w="1417"/>
      </w:tblGrid>
      <w:tr w:rsidR="00A524B9" w:rsidRPr="00B94BEE" w:rsidTr="005B33F8">
        <w:trPr>
          <w:trHeight w:val="705"/>
        </w:trPr>
        <w:tc>
          <w:tcPr>
            <w:tcW w:w="7338" w:type="dxa"/>
            <w:vMerge w:val="restart"/>
          </w:tcPr>
          <w:p w:rsidR="00A524B9" w:rsidRPr="005B33F8" w:rsidRDefault="00A524B9" w:rsidP="007B7562">
            <w:pPr>
              <w:jc w:val="both"/>
              <w:rPr>
                <w:b/>
                <w:sz w:val="20"/>
                <w:szCs w:val="20"/>
                <w:lang w:val="fr-FR"/>
              </w:rPr>
            </w:pPr>
          </w:p>
          <w:p w:rsidR="00A524B9" w:rsidRPr="005B33F8" w:rsidRDefault="00A524B9" w:rsidP="007B7562">
            <w:pPr>
              <w:jc w:val="both"/>
              <w:rPr>
                <w:b/>
                <w:sz w:val="20"/>
                <w:szCs w:val="20"/>
              </w:rPr>
            </w:pPr>
            <w:r w:rsidRPr="005B33F8">
              <w:rPr>
                <w:b/>
                <w:sz w:val="20"/>
                <w:szCs w:val="20"/>
              </w:rPr>
              <w:t>Mijloc de transport cu tractiune mecanica</w:t>
            </w:r>
          </w:p>
        </w:tc>
        <w:tc>
          <w:tcPr>
            <w:tcW w:w="1417" w:type="dxa"/>
          </w:tcPr>
          <w:p w:rsidR="00A524B9" w:rsidRPr="005B33F8" w:rsidRDefault="00A524B9" w:rsidP="007B7562">
            <w:pPr>
              <w:jc w:val="both"/>
              <w:rPr>
                <w:b/>
                <w:sz w:val="20"/>
                <w:szCs w:val="20"/>
                <w:lang w:val="fr-FR"/>
              </w:rPr>
            </w:pPr>
            <w:r w:rsidRPr="005B33F8">
              <w:rPr>
                <w:b/>
                <w:sz w:val="20"/>
                <w:szCs w:val="20"/>
                <w:lang w:val="fr-FR"/>
              </w:rPr>
              <w:t>Valoarea taxei</w:t>
            </w:r>
          </w:p>
          <w:p w:rsidR="00A524B9" w:rsidRPr="005B33F8" w:rsidRDefault="00A524B9" w:rsidP="007B7562">
            <w:pPr>
              <w:jc w:val="both"/>
              <w:rPr>
                <w:b/>
                <w:sz w:val="20"/>
                <w:szCs w:val="20"/>
                <w:lang w:val="fr-FR"/>
              </w:rPr>
            </w:pPr>
            <w:r w:rsidRPr="005B33F8">
              <w:rPr>
                <w:b/>
                <w:sz w:val="20"/>
                <w:szCs w:val="20"/>
                <w:lang w:val="fr-FR"/>
              </w:rPr>
              <w:t>lei/200 cm</w:t>
            </w:r>
            <w:r w:rsidRPr="005B33F8">
              <w:rPr>
                <w:b/>
                <w:sz w:val="20"/>
                <w:szCs w:val="20"/>
                <w:vertAlign w:val="superscript"/>
                <w:lang w:val="fr-FR"/>
              </w:rPr>
              <w:t>3</w:t>
            </w:r>
            <w:r w:rsidRPr="005B33F8">
              <w:rPr>
                <w:b/>
                <w:sz w:val="20"/>
                <w:szCs w:val="20"/>
                <w:lang w:val="fr-FR"/>
              </w:rPr>
              <w:t xml:space="preserve"> sau fractiune din aceasta</w:t>
            </w:r>
          </w:p>
        </w:tc>
      </w:tr>
      <w:tr w:rsidR="001F2F3A" w:rsidRPr="00B94BEE" w:rsidTr="005B33F8">
        <w:trPr>
          <w:trHeight w:val="435"/>
        </w:trPr>
        <w:tc>
          <w:tcPr>
            <w:tcW w:w="7338" w:type="dxa"/>
            <w:vMerge/>
          </w:tcPr>
          <w:p w:rsidR="001F2F3A" w:rsidRPr="005B33F8" w:rsidRDefault="001F2F3A" w:rsidP="007B7562">
            <w:pPr>
              <w:jc w:val="both"/>
              <w:rPr>
                <w:b/>
                <w:sz w:val="20"/>
                <w:szCs w:val="20"/>
                <w:lang w:val="fr-FR"/>
              </w:rPr>
            </w:pPr>
          </w:p>
        </w:tc>
        <w:tc>
          <w:tcPr>
            <w:tcW w:w="1417" w:type="dxa"/>
          </w:tcPr>
          <w:p w:rsidR="001F2F3A" w:rsidRPr="005B33F8" w:rsidRDefault="001F2F3A" w:rsidP="00F50408">
            <w:pPr>
              <w:spacing w:after="200" w:line="276" w:lineRule="auto"/>
              <w:jc w:val="center"/>
              <w:rPr>
                <w:b/>
                <w:sz w:val="20"/>
                <w:szCs w:val="20"/>
                <w:lang w:val="fr-FR"/>
              </w:rPr>
            </w:pPr>
            <w:r w:rsidRPr="005B33F8">
              <w:rPr>
                <w:b/>
                <w:sz w:val="20"/>
                <w:szCs w:val="20"/>
                <w:lang w:val="fr-FR"/>
              </w:rPr>
              <w:t>2024</w:t>
            </w:r>
          </w:p>
          <w:p w:rsidR="001F2F3A" w:rsidRPr="005B33F8" w:rsidRDefault="001F2F3A" w:rsidP="00A524B9">
            <w:pPr>
              <w:jc w:val="both"/>
              <w:rPr>
                <w:b/>
                <w:sz w:val="20"/>
                <w:szCs w:val="20"/>
                <w:lang w:val="fr-FR"/>
              </w:rPr>
            </w:pPr>
          </w:p>
        </w:tc>
      </w:tr>
      <w:tr w:rsidR="00A524B9" w:rsidRPr="00B94BEE" w:rsidTr="005B33F8">
        <w:tc>
          <w:tcPr>
            <w:tcW w:w="7338" w:type="dxa"/>
          </w:tcPr>
          <w:p w:rsidR="00A524B9" w:rsidRPr="00B94BEE" w:rsidRDefault="00A524B9" w:rsidP="007B7562">
            <w:pPr>
              <w:jc w:val="both"/>
              <w:rPr>
                <w:b/>
                <w:sz w:val="20"/>
                <w:szCs w:val="20"/>
              </w:rPr>
            </w:pPr>
            <w:r w:rsidRPr="00B94BEE">
              <w:rPr>
                <w:b/>
                <w:sz w:val="20"/>
                <w:szCs w:val="20"/>
              </w:rPr>
              <w:t>I. Vehicule înmatriculate (lei/200 cm</w:t>
            </w:r>
            <w:r w:rsidRPr="00B94BEE">
              <w:rPr>
                <w:b/>
                <w:sz w:val="20"/>
                <w:szCs w:val="20"/>
                <w:vertAlign w:val="superscript"/>
              </w:rPr>
              <w:t>3</w:t>
            </w:r>
            <w:r w:rsidRPr="00B94BEE">
              <w:rPr>
                <w:b/>
                <w:sz w:val="20"/>
                <w:szCs w:val="20"/>
              </w:rPr>
              <w:t xml:space="preserve"> sau fracţiune din aceasta) </w:t>
            </w:r>
          </w:p>
          <w:p w:rsidR="00A524B9" w:rsidRPr="00B94BEE" w:rsidRDefault="00A524B9" w:rsidP="007B7562">
            <w:pPr>
              <w:jc w:val="both"/>
              <w:rPr>
                <w:b/>
                <w:sz w:val="20"/>
                <w:szCs w:val="20"/>
                <w:lang w:val="fr-FR"/>
              </w:rPr>
            </w:pPr>
          </w:p>
        </w:tc>
        <w:tc>
          <w:tcPr>
            <w:tcW w:w="1417" w:type="dxa"/>
          </w:tcPr>
          <w:p w:rsidR="00A524B9" w:rsidRDefault="00A524B9">
            <w:pPr>
              <w:spacing w:after="200" w:line="276" w:lineRule="auto"/>
              <w:rPr>
                <w:b/>
                <w:sz w:val="20"/>
                <w:szCs w:val="20"/>
                <w:lang w:val="fr-FR"/>
              </w:rPr>
            </w:pPr>
          </w:p>
          <w:p w:rsidR="00A524B9" w:rsidRPr="00B94BEE" w:rsidRDefault="00A524B9" w:rsidP="00A524B9">
            <w:pPr>
              <w:jc w:val="both"/>
              <w:rPr>
                <w:b/>
                <w:sz w:val="20"/>
                <w:szCs w:val="20"/>
                <w:lang w:val="fr-FR"/>
              </w:rPr>
            </w:pPr>
          </w:p>
        </w:tc>
      </w:tr>
      <w:tr w:rsidR="001F2F3A" w:rsidRPr="00B94BEE" w:rsidTr="005B33F8">
        <w:trPr>
          <w:cantSplit/>
        </w:trPr>
        <w:tc>
          <w:tcPr>
            <w:tcW w:w="7338" w:type="dxa"/>
          </w:tcPr>
          <w:p w:rsidR="001F2F3A" w:rsidRPr="00B94BEE" w:rsidRDefault="001F2F3A" w:rsidP="007B7562">
            <w:pPr>
              <w:jc w:val="both"/>
              <w:rPr>
                <w:sz w:val="20"/>
                <w:szCs w:val="20"/>
                <w:lang w:val="fr-FR"/>
              </w:rPr>
            </w:pPr>
            <w:r w:rsidRPr="00B94BEE">
              <w:rPr>
                <w:sz w:val="20"/>
                <w:szCs w:val="20"/>
                <w:lang w:val="fr-FR"/>
              </w:rPr>
              <w:t xml:space="preserve">1. </w:t>
            </w:r>
            <w:r w:rsidRPr="00B94BEE">
              <w:rPr>
                <w:sz w:val="20"/>
                <w:szCs w:val="20"/>
              </w:rPr>
              <w:t>Motociclete</w:t>
            </w:r>
            <w:proofErr w:type="gramStart"/>
            <w:r w:rsidRPr="00B94BEE">
              <w:rPr>
                <w:sz w:val="20"/>
                <w:szCs w:val="20"/>
              </w:rPr>
              <w:t>,tricicluri</w:t>
            </w:r>
            <w:proofErr w:type="gramEnd"/>
            <w:r>
              <w:rPr>
                <w:sz w:val="20"/>
                <w:szCs w:val="20"/>
              </w:rPr>
              <w:t>,</w:t>
            </w:r>
            <w:r w:rsidRPr="00B94BEE">
              <w:rPr>
                <w:sz w:val="20"/>
                <w:szCs w:val="20"/>
              </w:rPr>
              <w:t xml:space="preserve"> cvadricicluri si </w:t>
            </w:r>
            <w:r w:rsidRPr="00B94BEE">
              <w:rPr>
                <w:sz w:val="20"/>
                <w:szCs w:val="20"/>
                <w:lang w:val="fr-FR"/>
              </w:rPr>
              <w:t>autoturisme cu capacitatea cilindrica de pana la 1600 cm</w:t>
            </w:r>
            <w:r w:rsidRPr="00B94BEE">
              <w:rPr>
                <w:sz w:val="20"/>
                <w:szCs w:val="20"/>
                <w:vertAlign w:val="superscript"/>
                <w:lang w:val="fr-FR"/>
              </w:rPr>
              <w:t>3</w:t>
            </w:r>
            <w:r w:rsidRPr="00B94BEE">
              <w:rPr>
                <w:sz w:val="20"/>
                <w:szCs w:val="20"/>
                <w:lang w:val="fr-FR"/>
              </w:rPr>
              <w:t xml:space="preserve"> inclusiv</w:t>
            </w:r>
          </w:p>
        </w:tc>
        <w:tc>
          <w:tcPr>
            <w:tcW w:w="1417" w:type="dxa"/>
            <w:vAlign w:val="center"/>
          </w:tcPr>
          <w:p w:rsidR="001F2F3A" w:rsidRPr="00B94BEE" w:rsidRDefault="001F2F3A" w:rsidP="00A524B9">
            <w:pPr>
              <w:jc w:val="center"/>
              <w:rPr>
                <w:sz w:val="20"/>
                <w:szCs w:val="20"/>
              </w:rPr>
            </w:pPr>
            <w:r>
              <w:rPr>
                <w:sz w:val="20"/>
                <w:szCs w:val="20"/>
              </w:rPr>
              <w:t>9</w:t>
            </w:r>
          </w:p>
        </w:tc>
      </w:tr>
      <w:tr w:rsidR="001F2F3A" w:rsidRPr="00B94BEE" w:rsidTr="005B33F8">
        <w:trPr>
          <w:cantSplit/>
        </w:trPr>
        <w:tc>
          <w:tcPr>
            <w:tcW w:w="7338" w:type="dxa"/>
          </w:tcPr>
          <w:p w:rsidR="001F2F3A" w:rsidRPr="00B94BEE" w:rsidRDefault="001F2F3A" w:rsidP="007B7562">
            <w:pPr>
              <w:jc w:val="both"/>
              <w:rPr>
                <w:sz w:val="20"/>
                <w:szCs w:val="20"/>
                <w:lang w:val="fr-FR"/>
              </w:rPr>
            </w:pPr>
            <w:r w:rsidRPr="00B94BEE">
              <w:rPr>
                <w:sz w:val="20"/>
                <w:szCs w:val="20"/>
                <w:lang w:val="fr-FR"/>
              </w:rPr>
              <w:t>2. motociclete</w:t>
            </w:r>
            <w:proofErr w:type="gramStart"/>
            <w:r w:rsidRPr="00B94BEE">
              <w:rPr>
                <w:sz w:val="20"/>
                <w:szCs w:val="20"/>
                <w:lang w:val="fr-FR"/>
              </w:rPr>
              <w:t>,tricicluri</w:t>
            </w:r>
            <w:proofErr w:type="gramEnd"/>
            <w:r w:rsidRPr="00B94BEE">
              <w:rPr>
                <w:sz w:val="20"/>
                <w:szCs w:val="20"/>
                <w:lang w:val="fr-FR"/>
              </w:rPr>
              <w:t xml:space="preserve"> si cvatricicluri cu capacitatea cilindrica de peste 1.600 cmc</w:t>
            </w:r>
          </w:p>
        </w:tc>
        <w:tc>
          <w:tcPr>
            <w:tcW w:w="1417" w:type="dxa"/>
            <w:vAlign w:val="center"/>
          </w:tcPr>
          <w:p w:rsidR="001F2F3A" w:rsidRPr="00B94BEE" w:rsidRDefault="001F2F3A" w:rsidP="00A524B9">
            <w:pPr>
              <w:jc w:val="center"/>
              <w:rPr>
                <w:sz w:val="20"/>
                <w:szCs w:val="20"/>
              </w:rPr>
            </w:pPr>
            <w:r>
              <w:rPr>
                <w:sz w:val="20"/>
                <w:szCs w:val="20"/>
              </w:rPr>
              <w:t>13</w:t>
            </w:r>
          </w:p>
        </w:tc>
      </w:tr>
      <w:tr w:rsidR="001F2F3A" w:rsidRPr="00B94BEE" w:rsidTr="005B33F8">
        <w:trPr>
          <w:cantSplit/>
        </w:trPr>
        <w:tc>
          <w:tcPr>
            <w:tcW w:w="7338" w:type="dxa"/>
          </w:tcPr>
          <w:p w:rsidR="001F2F3A" w:rsidRPr="00B94BEE" w:rsidRDefault="001F2F3A" w:rsidP="007B7562">
            <w:pPr>
              <w:jc w:val="both"/>
              <w:rPr>
                <w:sz w:val="20"/>
                <w:szCs w:val="20"/>
                <w:lang w:val="fr-FR"/>
              </w:rPr>
            </w:pPr>
            <w:r w:rsidRPr="00B94BEE">
              <w:rPr>
                <w:sz w:val="20"/>
                <w:szCs w:val="20"/>
                <w:lang w:val="fr-FR"/>
              </w:rPr>
              <w:t>3. Autoturisme cu capacitatea cilindrica între 1601 si 2000 cm</w:t>
            </w:r>
            <w:r w:rsidRPr="00B94BEE">
              <w:rPr>
                <w:sz w:val="20"/>
                <w:szCs w:val="20"/>
                <w:vertAlign w:val="superscript"/>
                <w:lang w:val="fr-FR"/>
              </w:rPr>
              <w:t>3</w:t>
            </w:r>
            <w:r w:rsidRPr="00B94BEE">
              <w:rPr>
                <w:sz w:val="20"/>
                <w:szCs w:val="20"/>
                <w:lang w:val="fr-FR"/>
              </w:rPr>
              <w:t xml:space="preserve"> inclusiv</w:t>
            </w:r>
          </w:p>
        </w:tc>
        <w:tc>
          <w:tcPr>
            <w:tcW w:w="1417" w:type="dxa"/>
            <w:vAlign w:val="center"/>
          </w:tcPr>
          <w:p w:rsidR="001F2F3A" w:rsidRPr="00B94BEE" w:rsidRDefault="001F2F3A" w:rsidP="00A524B9">
            <w:pPr>
              <w:jc w:val="center"/>
              <w:rPr>
                <w:sz w:val="20"/>
                <w:szCs w:val="20"/>
              </w:rPr>
            </w:pPr>
            <w:r>
              <w:rPr>
                <w:sz w:val="20"/>
                <w:szCs w:val="20"/>
              </w:rPr>
              <w:t>25</w:t>
            </w:r>
          </w:p>
        </w:tc>
      </w:tr>
      <w:tr w:rsidR="001F2F3A" w:rsidRPr="00B94BEE" w:rsidTr="005B33F8">
        <w:trPr>
          <w:cantSplit/>
        </w:trPr>
        <w:tc>
          <w:tcPr>
            <w:tcW w:w="7338" w:type="dxa"/>
          </w:tcPr>
          <w:p w:rsidR="001F2F3A" w:rsidRPr="00B94BEE" w:rsidRDefault="001F2F3A" w:rsidP="007B7562">
            <w:pPr>
              <w:jc w:val="both"/>
              <w:rPr>
                <w:sz w:val="20"/>
                <w:szCs w:val="20"/>
                <w:lang w:val="fr-FR"/>
              </w:rPr>
            </w:pPr>
            <w:r w:rsidRPr="00B94BEE">
              <w:rPr>
                <w:sz w:val="20"/>
                <w:szCs w:val="20"/>
                <w:lang w:val="fr-FR"/>
              </w:rPr>
              <w:t>4. Autoturisme cu capacitatea cilindrica între 2001 si 2600 cm</w:t>
            </w:r>
            <w:r w:rsidRPr="00B94BEE">
              <w:rPr>
                <w:sz w:val="20"/>
                <w:szCs w:val="20"/>
                <w:vertAlign w:val="superscript"/>
                <w:lang w:val="fr-FR"/>
              </w:rPr>
              <w:t xml:space="preserve">3 </w:t>
            </w:r>
            <w:r w:rsidRPr="00B94BEE">
              <w:rPr>
                <w:sz w:val="20"/>
                <w:szCs w:val="20"/>
                <w:lang w:val="fr-FR"/>
              </w:rPr>
              <w:t>inclusiv</w:t>
            </w:r>
          </w:p>
        </w:tc>
        <w:tc>
          <w:tcPr>
            <w:tcW w:w="1417" w:type="dxa"/>
            <w:vAlign w:val="center"/>
          </w:tcPr>
          <w:p w:rsidR="001F2F3A" w:rsidRPr="00B94BEE" w:rsidRDefault="001F2F3A" w:rsidP="00A524B9">
            <w:pPr>
              <w:jc w:val="center"/>
              <w:rPr>
                <w:sz w:val="20"/>
                <w:szCs w:val="20"/>
              </w:rPr>
            </w:pPr>
            <w:r>
              <w:rPr>
                <w:sz w:val="20"/>
                <w:szCs w:val="20"/>
              </w:rPr>
              <w:t>95</w:t>
            </w:r>
          </w:p>
        </w:tc>
      </w:tr>
      <w:tr w:rsidR="001F2F3A" w:rsidRPr="00B94BEE" w:rsidTr="005B33F8">
        <w:trPr>
          <w:cantSplit/>
        </w:trPr>
        <w:tc>
          <w:tcPr>
            <w:tcW w:w="7338" w:type="dxa"/>
          </w:tcPr>
          <w:p w:rsidR="001F2F3A" w:rsidRPr="00B94BEE" w:rsidRDefault="001F2F3A" w:rsidP="007B7562">
            <w:pPr>
              <w:jc w:val="both"/>
              <w:rPr>
                <w:sz w:val="20"/>
                <w:szCs w:val="20"/>
                <w:lang w:val="fr-FR"/>
              </w:rPr>
            </w:pPr>
            <w:r w:rsidRPr="00B94BEE">
              <w:rPr>
                <w:sz w:val="20"/>
                <w:szCs w:val="20"/>
                <w:lang w:val="fr-FR"/>
              </w:rPr>
              <w:t>5. Autoturisme cu capacitatea cilindrica intre 2601 -3000 cm</w:t>
            </w:r>
            <w:r w:rsidRPr="00B94BEE">
              <w:rPr>
                <w:sz w:val="20"/>
                <w:szCs w:val="20"/>
                <w:vertAlign w:val="superscript"/>
                <w:lang w:val="fr-FR"/>
              </w:rPr>
              <w:t xml:space="preserve">3 </w:t>
            </w:r>
            <w:r w:rsidRPr="00B94BEE">
              <w:rPr>
                <w:sz w:val="20"/>
                <w:szCs w:val="20"/>
                <w:lang w:val="fr-FR"/>
              </w:rPr>
              <w:t>inclusiv</w:t>
            </w:r>
          </w:p>
        </w:tc>
        <w:tc>
          <w:tcPr>
            <w:tcW w:w="1417" w:type="dxa"/>
            <w:vAlign w:val="center"/>
          </w:tcPr>
          <w:p w:rsidR="001F2F3A" w:rsidRPr="00B94BEE" w:rsidRDefault="001F2F3A" w:rsidP="00A524B9">
            <w:pPr>
              <w:jc w:val="center"/>
              <w:rPr>
                <w:sz w:val="20"/>
                <w:szCs w:val="20"/>
              </w:rPr>
            </w:pPr>
            <w:r>
              <w:rPr>
                <w:sz w:val="20"/>
                <w:szCs w:val="20"/>
              </w:rPr>
              <w:t>190</w:t>
            </w:r>
          </w:p>
        </w:tc>
      </w:tr>
      <w:tr w:rsidR="001F2F3A" w:rsidRPr="00B94BEE" w:rsidTr="005B33F8">
        <w:trPr>
          <w:cantSplit/>
        </w:trPr>
        <w:tc>
          <w:tcPr>
            <w:tcW w:w="7338" w:type="dxa"/>
          </w:tcPr>
          <w:p w:rsidR="001F2F3A" w:rsidRPr="00B94BEE" w:rsidRDefault="001F2F3A" w:rsidP="007B7562">
            <w:pPr>
              <w:jc w:val="both"/>
              <w:rPr>
                <w:sz w:val="20"/>
                <w:szCs w:val="20"/>
              </w:rPr>
            </w:pPr>
            <w:r w:rsidRPr="00B94BEE">
              <w:rPr>
                <w:sz w:val="20"/>
                <w:szCs w:val="20"/>
              </w:rPr>
              <w:t xml:space="preserve">6. autoturisme cu capacitatea cilindrica de peste 3.001 </w:t>
            </w:r>
            <w:r w:rsidRPr="00B94BEE">
              <w:rPr>
                <w:sz w:val="20"/>
                <w:szCs w:val="20"/>
                <w:lang w:val="fr-FR"/>
              </w:rPr>
              <w:t>cm</w:t>
            </w:r>
            <w:r w:rsidRPr="00B94BEE">
              <w:rPr>
                <w:sz w:val="20"/>
                <w:szCs w:val="20"/>
                <w:vertAlign w:val="superscript"/>
                <w:lang w:val="fr-FR"/>
              </w:rPr>
              <w:t>3</w:t>
            </w:r>
          </w:p>
        </w:tc>
        <w:tc>
          <w:tcPr>
            <w:tcW w:w="1417" w:type="dxa"/>
            <w:vAlign w:val="center"/>
          </w:tcPr>
          <w:p w:rsidR="001F2F3A" w:rsidRPr="00B94BEE" w:rsidRDefault="001F2F3A" w:rsidP="00A524B9">
            <w:pPr>
              <w:jc w:val="center"/>
              <w:rPr>
                <w:sz w:val="20"/>
                <w:szCs w:val="20"/>
              </w:rPr>
            </w:pPr>
            <w:r>
              <w:rPr>
                <w:sz w:val="20"/>
                <w:szCs w:val="20"/>
              </w:rPr>
              <w:t>381</w:t>
            </w:r>
          </w:p>
        </w:tc>
      </w:tr>
      <w:tr w:rsidR="001F2F3A" w:rsidRPr="00B94BEE" w:rsidTr="005B33F8">
        <w:trPr>
          <w:cantSplit/>
        </w:trPr>
        <w:tc>
          <w:tcPr>
            <w:tcW w:w="7338" w:type="dxa"/>
          </w:tcPr>
          <w:p w:rsidR="001F2F3A" w:rsidRPr="00B94BEE" w:rsidRDefault="001F2F3A" w:rsidP="007B7562">
            <w:pPr>
              <w:jc w:val="both"/>
              <w:rPr>
                <w:sz w:val="20"/>
                <w:szCs w:val="20"/>
              </w:rPr>
            </w:pPr>
            <w:r w:rsidRPr="00B94BEE">
              <w:rPr>
                <w:sz w:val="20"/>
                <w:szCs w:val="20"/>
              </w:rPr>
              <w:t>7. autobuze, autocare,microbuze</w:t>
            </w:r>
          </w:p>
        </w:tc>
        <w:tc>
          <w:tcPr>
            <w:tcW w:w="1417" w:type="dxa"/>
            <w:vAlign w:val="center"/>
          </w:tcPr>
          <w:p w:rsidR="001F2F3A" w:rsidRPr="00B94BEE" w:rsidRDefault="001F2F3A" w:rsidP="00A524B9">
            <w:pPr>
              <w:jc w:val="center"/>
              <w:rPr>
                <w:sz w:val="20"/>
                <w:szCs w:val="20"/>
              </w:rPr>
            </w:pPr>
            <w:r>
              <w:rPr>
                <w:sz w:val="20"/>
                <w:szCs w:val="20"/>
              </w:rPr>
              <w:t>31</w:t>
            </w:r>
          </w:p>
        </w:tc>
      </w:tr>
      <w:tr w:rsidR="001F2F3A" w:rsidRPr="00B94BEE" w:rsidTr="005B33F8">
        <w:trPr>
          <w:cantSplit/>
        </w:trPr>
        <w:tc>
          <w:tcPr>
            <w:tcW w:w="7338"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6850"/>
              <w:gridCol w:w="1246"/>
            </w:tblGrid>
            <w:tr w:rsidR="001F2F3A" w:rsidRPr="00B94BEE" w:rsidTr="007B7562">
              <w:trPr>
                <w:tblCellSpacing w:w="15" w:type="dxa"/>
              </w:trPr>
              <w:tc>
                <w:tcPr>
                  <w:tcW w:w="7956" w:type="dxa"/>
                  <w:vAlign w:val="center"/>
                  <w:hideMark/>
                </w:tcPr>
                <w:p w:rsidR="001F2F3A" w:rsidRPr="00B94BEE" w:rsidRDefault="001F2F3A" w:rsidP="007B7562">
                  <w:pPr>
                    <w:rPr>
                      <w:sz w:val="20"/>
                      <w:szCs w:val="20"/>
                    </w:rPr>
                  </w:pPr>
                  <w:r w:rsidRPr="00B94BEE">
                    <w:rPr>
                      <w:sz w:val="20"/>
                      <w:szCs w:val="20"/>
                    </w:rPr>
                    <w:t>8.Alte vehicule cu tracţiune mecanică cu masa totală maximă autorizată de până la 12 tone, inclusiv</w:t>
                  </w:r>
                </w:p>
              </w:tc>
              <w:tc>
                <w:tcPr>
                  <w:tcW w:w="750" w:type="pct"/>
                  <w:hideMark/>
                </w:tcPr>
                <w:p w:rsidR="001F2F3A" w:rsidRPr="00B94BEE" w:rsidRDefault="001F2F3A" w:rsidP="007B7562">
                  <w:pPr>
                    <w:rPr>
                      <w:sz w:val="20"/>
                      <w:szCs w:val="20"/>
                    </w:rPr>
                  </w:pPr>
                </w:p>
              </w:tc>
            </w:tr>
          </w:tbl>
          <w:p w:rsidR="001F2F3A" w:rsidRPr="00B94BEE" w:rsidRDefault="001F2F3A" w:rsidP="007B7562">
            <w:pPr>
              <w:jc w:val="both"/>
              <w:rPr>
                <w:sz w:val="20"/>
                <w:szCs w:val="20"/>
              </w:rPr>
            </w:pPr>
          </w:p>
        </w:tc>
        <w:tc>
          <w:tcPr>
            <w:tcW w:w="1417" w:type="dxa"/>
            <w:vAlign w:val="center"/>
          </w:tcPr>
          <w:p w:rsidR="001F2F3A" w:rsidRPr="00B94BEE" w:rsidRDefault="001F2F3A" w:rsidP="00A524B9">
            <w:pPr>
              <w:jc w:val="center"/>
              <w:rPr>
                <w:sz w:val="20"/>
                <w:szCs w:val="20"/>
              </w:rPr>
            </w:pPr>
            <w:r>
              <w:rPr>
                <w:sz w:val="20"/>
                <w:szCs w:val="20"/>
              </w:rPr>
              <w:t>40</w:t>
            </w:r>
          </w:p>
        </w:tc>
      </w:tr>
      <w:tr w:rsidR="001F2F3A" w:rsidRPr="00B94BEE" w:rsidTr="005B33F8">
        <w:trPr>
          <w:cantSplit/>
        </w:trPr>
        <w:tc>
          <w:tcPr>
            <w:tcW w:w="7338" w:type="dxa"/>
          </w:tcPr>
          <w:p w:rsidR="001F2F3A" w:rsidRPr="00B94BEE" w:rsidRDefault="001F2F3A" w:rsidP="007B7562">
            <w:pPr>
              <w:jc w:val="both"/>
              <w:rPr>
                <w:sz w:val="20"/>
                <w:szCs w:val="20"/>
              </w:rPr>
            </w:pPr>
            <w:r w:rsidRPr="00B94BEE">
              <w:rPr>
                <w:sz w:val="20"/>
                <w:szCs w:val="20"/>
              </w:rPr>
              <w:t>9. tractoare inmatriculare</w:t>
            </w:r>
          </w:p>
        </w:tc>
        <w:tc>
          <w:tcPr>
            <w:tcW w:w="1417" w:type="dxa"/>
            <w:vAlign w:val="center"/>
          </w:tcPr>
          <w:p w:rsidR="001F2F3A" w:rsidRPr="00B94BEE" w:rsidRDefault="001F2F3A" w:rsidP="00A524B9">
            <w:pPr>
              <w:jc w:val="center"/>
              <w:rPr>
                <w:sz w:val="20"/>
                <w:szCs w:val="20"/>
              </w:rPr>
            </w:pPr>
            <w:r>
              <w:rPr>
                <w:sz w:val="20"/>
                <w:szCs w:val="20"/>
              </w:rPr>
              <w:t>24</w:t>
            </w:r>
          </w:p>
        </w:tc>
      </w:tr>
      <w:tr w:rsidR="00A524B9" w:rsidRPr="00B94BEE" w:rsidTr="005B33F8">
        <w:trPr>
          <w:cantSplit/>
        </w:trPr>
        <w:tc>
          <w:tcPr>
            <w:tcW w:w="7338" w:type="dxa"/>
          </w:tcPr>
          <w:p w:rsidR="00A524B9" w:rsidRPr="00B94BEE" w:rsidRDefault="00A524B9" w:rsidP="007B7562">
            <w:pPr>
              <w:rPr>
                <w:b/>
                <w:sz w:val="20"/>
                <w:szCs w:val="20"/>
              </w:rPr>
            </w:pPr>
            <w:r w:rsidRPr="00B94BEE">
              <w:rPr>
                <w:b/>
                <w:sz w:val="20"/>
                <w:szCs w:val="20"/>
              </w:rPr>
              <w:t>II. vehicule inregistrate</w:t>
            </w:r>
          </w:p>
        </w:tc>
        <w:tc>
          <w:tcPr>
            <w:tcW w:w="1417" w:type="dxa"/>
          </w:tcPr>
          <w:p w:rsidR="00A524B9" w:rsidRPr="00B94BEE" w:rsidRDefault="00A524B9" w:rsidP="00A524B9">
            <w:pPr>
              <w:rPr>
                <w:b/>
                <w:sz w:val="20"/>
                <w:szCs w:val="20"/>
              </w:rPr>
            </w:pPr>
          </w:p>
        </w:tc>
      </w:tr>
      <w:tr w:rsidR="001F2F3A" w:rsidRPr="00B94BEE" w:rsidTr="005B33F8">
        <w:trPr>
          <w:cantSplit/>
        </w:trPr>
        <w:tc>
          <w:tcPr>
            <w:tcW w:w="7338" w:type="dxa"/>
          </w:tcPr>
          <w:p w:rsidR="001F2F3A" w:rsidRPr="00B94BEE" w:rsidRDefault="001F2F3A" w:rsidP="007B7562">
            <w:pPr>
              <w:jc w:val="both"/>
              <w:rPr>
                <w:sz w:val="20"/>
                <w:szCs w:val="20"/>
              </w:rPr>
            </w:pPr>
            <w:r>
              <w:rPr>
                <w:sz w:val="20"/>
                <w:szCs w:val="20"/>
              </w:rPr>
              <w:t>1.</w:t>
            </w:r>
            <w:r w:rsidRPr="00B94BEE">
              <w:rPr>
                <w:sz w:val="20"/>
                <w:szCs w:val="20"/>
              </w:rPr>
              <w:t xml:space="preserve"> vehicule cu capacitate cilindrica </w:t>
            </w:r>
          </w:p>
        </w:tc>
        <w:tc>
          <w:tcPr>
            <w:tcW w:w="1417" w:type="dxa"/>
            <w:vAlign w:val="center"/>
          </w:tcPr>
          <w:p w:rsidR="001F2F3A" w:rsidRPr="00B94BEE" w:rsidRDefault="001F2F3A" w:rsidP="00A524B9">
            <w:pPr>
              <w:jc w:val="center"/>
              <w:rPr>
                <w:b/>
                <w:sz w:val="20"/>
                <w:szCs w:val="20"/>
              </w:rPr>
            </w:pPr>
            <w:r w:rsidRPr="00B94BEE">
              <w:rPr>
                <w:sz w:val="20"/>
                <w:szCs w:val="20"/>
              </w:rPr>
              <w:t>Lei/200</w:t>
            </w:r>
            <w:r w:rsidRPr="00B94BEE">
              <w:rPr>
                <w:sz w:val="20"/>
                <w:szCs w:val="20"/>
                <w:lang w:val="fr-FR"/>
              </w:rPr>
              <w:t xml:space="preserve"> cm</w:t>
            </w:r>
            <w:r w:rsidRPr="00B94BEE">
              <w:rPr>
                <w:sz w:val="20"/>
                <w:szCs w:val="20"/>
                <w:vertAlign w:val="superscript"/>
                <w:lang w:val="fr-FR"/>
              </w:rPr>
              <w:t>3</w:t>
            </w:r>
          </w:p>
        </w:tc>
      </w:tr>
      <w:tr w:rsidR="001F2F3A" w:rsidRPr="00B94BEE" w:rsidTr="005B33F8">
        <w:trPr>
          <w:cantSplit/>
        </w:trPr>
        <w:tc>
          <w:tcPr>
            <w:tcW w:w="7338" w:type="dxa"/>
          </w:tcPr>
          <w:p w:rsidR="001F2F3A" w:rsidRPr="00A60D06" w:rsidRDefault="001F2F3A" w:rsidP="007B7562">
            <w:pPr>
              <w:pStyle w:val="ListParagraph"/>
              <w:numPr>
                <w:ilvl w:val="1"/>
                <w:numId w:val="46"/>
              </w:numPr>
              <w:jc w:val="both"/>
            </w:pPr>
            <w:r w:rsidRPr="00A60D06">
              <w:t xml:space="preserve">vehicule inregistrate cu capacitate cilindrica &lt;4800 cmc </w:t>
            </w:r>
          </w:p>
        </w:tc>
        <w:tc>
          <w:tcPr>
            <w:tcW w:w="1417" w:type="dxa"/>
            <w:vAlign w:val="center"/>
          </w:tcPr>
          <w:p w:rsidR="001F2F3A" w:rsidRPr="00B94BEE" w:rsidRDefault="001F2F3A" w:rsidP="00A524B9">
            <w:pPr>
              <w:jc w:val="center"/>
              <w:rPr>
                <w:sz w:val="20"/>
                <w:szCs w:val="20"/>
              </w:rPr>
            </w:pPr>
            <w:r>
              <w:rPr>
                <w:sz w:val="20"/>
                <w:szCs w:val="20"/>
              </w:rPr>
              <w:t>5</w:t>
            </w:r>
          </w:p>
        </w:tc>
      </w:tr>
      <w:tr w:rsidR="001F2F3A" w:rsidRPr="00B94BEE" w:rsidTr="005B33F8">
        <w:trPr>
          <w:cantSplit/>
        </w:trPr>
        <w:tc>
          <w:tcPr>
            <w:tcW w:w="7338" w:type="dxa"/>
          </w:tcPr>
          <w:p w:rsidR="001F2F3A" w:rsidRPr="00A60D06" w:rsidRDefault="001F2F3A" w:rsidP="007B7562">
            <w:pPr>
              <w:pStyle w:val="ListParagraph"/>
              <w:numPr>
                <w:ilvl w:val="1"/>
                <w:numId w:val="46"/>
              </w:numPr>
              <w:jc w:val="both"/>
            </w:pPr>
            <w:r w:rsidRPr="00A60D06">
              <w:t xml:space="preserve"> vehicule inregistrate cu capacitatea cilindrica &gt;4800 </w:t>
            </w:r>
            <w:r w:rsidRPr="00A60D06">
              <w:rPr>
                <w:lang w:val="fr-FR"/>
              </w:rPr>
              <w:t>cm</w:t>
            </w:r>
            <w:r w:rsidRPr="00A60D06">
              <w:rPr>
                <w:vertAlign w:val="superscript"/>
                <w:lang w:val="fr-FR"/>
              </w:rPr>
              <w:t>3</w:t>
            </w:r>
          </w:p>
        </w:tc>
        <w:tc>
          <w:tcPr>
            <w:tcW w:w="1417" w:type="dxa"/>
            <w:vAlign w:val="center"/>
          </w:tcPr>
          <w:p w:rsidR="001F2F3A" w:rsidRPr="00B94BEE" w:rsidRDefault="001F2F3A" w:rsidP="00A524B9">
            <w:pPr>
              <w:jc w:val="center"/>
              <w:rPr>
                <w:sz w:val="20"/>
                <w:szCs w:val="20"/>
              </w:rPr>
            </w:pPr>
            <w:r>
              <w:rPr>
                <w:sz w:val="20"/>
                <w:szCs w:val="20"/>
              </w:rPr>
              <w:t>7</w:t>
            </w:r>
          </w:p>
        </w:tc>
      </w:tr>
      <w:tr w:rsidR="001F2F3A" w:rsidRPr="00B94BEE" w:rsidTr="005B33F8">
        <w:trPr>
          <w:cantSplit/>
          <w:trHeight w:val="400"/>
        </w:trPr>
        <w:tc>
          <w:tcPr>
            <w:tcW w:w="7338" w:type="dxa"/>
          </w:tcPr>
          <w:p w:rsidR="001F2F3A" w:rsidRPr="00B94BEE" w:rsidRDefault="001F2F3A" w:rsidP="007B7562">
            <w:pPr>
              <w:jc w:val="both"/>
              <w:rPr>
                <w:sz w:val="20"/>
                <w:szCs w:val="20"/>
              </w:rPr>
            </w:pPr>
            <w:r>
              <w:rPr>
                <w:sz w:val="20"/>
                <w:szCs w:val="20"/>
              </w:rPr>
              <w:t>2.</w:t>
            </w:r>
            <w:r w:rsidRPr="00B94BEE">
              <w:rPr>
                <w:sz w:val="20"/>
                <w:szCs w:val="20"/>
              </w:rPr>
              <w:t>Vehicule fara capacitate cilindrica evidentiata</w:t>
            </w:r>
          </w:p>
        </w:tc>
        <w:tc>
          <w:tcPr>
            <w:tcW w:w="1417" w:type="dxa"/>
            <w:vAlign w:val="center"/>
          </w:tcPr>
          <w:p w:rsidR="001F2F3A" w:rsidRPr="00B94BEE" w:rsidRDefault="001F2F3A" w:rsidP="00A524B9">
            <w:pPr>
              <w:jc w:val="center"/>
              <w:rPr>
                <w:sz w:val="20"/>
                <w:szCs w:val="20"/>
              </w:rPr>
            </w:pPr>
            <w:r>
              <w:rPr>
                <w:sz w:val="20"/>
                <w:szCs w:val="20"/>
              </w:rPr>
              <w:t>91 lei/an</w:t>
            </w:r>
          </w:p>
        </w:tc>
      </w:tr>
    </w:tbl>
    <w:p w:rsidR="007B7562" w:rsidRDefault="007B7562" w:rsidP="007B7562">
      <w:pPr>
        <w:jc w:val="both"/>
        <w:rPr>
          <w:sz w:val="20"/>
          <w:szCs w:val="20"/>
        </w:rPr>
      </w:pPr>
    </w:p>
    <w:p w:rsidR="007B7562" w:rsidRPr="00B94BEE" w:rsidRDefault="007B7562" w:rsidP="007B7562">
      <w:pPr>
        <w:jc w:val="both"/>
        <w:rPr>
          <w:sz w:val="20"/>
          <w:szCs w:val="20"/>
        </w:rPr>
      </w:pPr>
      <w:r>
        <w:rPr>
          <w:sz w:val="20"/>
          <w:szCs w:val="20"/>
        </w:rPr>
        <w:t>(</w:t>
      </w:r>
      <w:r w:rsidRPr="00B94BEE">
        <w:rPr>
          <w:sz w:val="20"/>
          <w:szCs w:val="20"/>
        </w:rPr>
        <w:t xml:space="preserve">3) În cazul mijloacelor de transport hibride, impozitul se reduce </w:t>
      </w:r>
      <w:proofErr w:type="gramStart"/>
      <w:r w:rsidRPr="00B94BEE">
        <w:rPr>
          <w:sz w:val="20"/>
          <w:szCs w:val="20"/>
        </w:rPr>
        <w:t>cu  50</w:t>
      </w:r>
      <w:proofErr w:type="gramEnd"/>
      <w:r w:rsidRPr="00B94BEE">
        <w:rPr>
          <w:sz w:val="20"/>
          <w:szCs w:val="20"/>
        </w:rPr>
        <w:t>%.</w:t>
      </w:r>
    </w:p>
    <w:p w:rsidR="007B7562" w:rsidRPr="005B33F8" w:rsidRDefault="007B7562" w:rsidP="007B7562">
      <w:pPr>
        <w:jc w:val="both"/>
        <w:rPr>
          <w:sz w:val="20"/>
          <w:szCs w:val="20"/>
        </w:rPr>
      </w:pPr>
      <w:r w:rsidRPr="005B33F8">
        <w:rPr>
          <w:sz w:val="20"/>
          <w:szCs w:val="20"/>
        </w:rPr>
        <w:t xml:space="preserve">(4) În cazul unui ataş, impozitul pe mijlocul de transport </w:t>
      </w:r>
      <w:proofErr w:type="gramStart"/>
      <w:r w:rsidRPr="005B33F8">
        <w:rPr>
          <w:sz w:val="20"/>
          <w:szCs w:val="20"/>
        </w:rPr>
        <w:t>este</w:t>
      </w:r>
      <w:proofErr w:type="gramEnd"/>
      <w:r w:rsidRPr="005B33F8">
        <w:rPr>
          <w:sz w:val="20"/>
          <w:szCs w:val="20"/>
        </w:rPr>
        <w:t xml:space="preserve"> de 50% din impozitul pentru motocicletele respective.</w:t>
      </w:r>
    </w:p>
    <w:p w:rsidR="007B7562" w:rsidRPr="00AF45E1" w:rsidRDefault="007B7562" w:rsidP="007B7562">
      <w:pPr>
        <w:jc w:val="both"/>
        <w:rPr>
          <w:b/>
          <w:sz w:val="20"/>
          <w:szCs w:val="20"/>
        </w:rPr>
      </w:pPr>
      <w:r w:rsidRPr="005B33F8">
        <w:rPr>
          <w:sz w:val="20"/>
          <w:szCs w:val="20"/>
        </w:rPr>
        <w:t xml:space="preserve">(5) În cazul unui autovehicul de transport de marfă cu masa totală autorizată egală sau mai mare de 12 tone, impozitul pe mijloacele de transport </w:t>
      </w:r>
      <w:proofErr w:type="gramStart"/>
      <w:r w:rsidRPr="005B33F8">
        <w:rPr>
          <w:sz w:val="20"/>
          <w:szCs w:val="20"/>
        </w:rPr>
        <w:t>este</w:t>
      </w:r>
      <w:proofErr w:type="gramEnd"/>
      <w:r w:rsidRPr="005B33F8">
        <w:rPr>
          <w:sz w:val="20"/>
          <w:szCs w:val="20"/>
        </w:rPr>
        <w:t xml:space="preserve"> egal cu suma corespunzătoare prevăzută în tabelul următor:</w:t>
      </w:r>
    </w:p>
    <w:p w:rsidR="007B7562" w:rsidRPr="00AF45E1" w:rsidRDefault="007B7562" w:rsidP="007B7562">
      <w:pPr>
        <w:rPr>
          <w:b/>
          <w:strike/>
          <w:vanish/>
          <w:sz w:val="20"/>
          <w:szCs w:val="20"/>
        </w:rPr>
      </w:pPr>
      <w:r w:rsidRPr="00AF45E1">
        <w:rPr>
          <w:b/>
          <w:strike/>
          <w:vanish/>
          <w:sz w:val="20"/>
          <w:szCs w:val="20"/>
        </w:rPr>
        <w:t xml:space="preserve">|[ </w:t>
      </w:r>
    </w:p>
    <w:p w:rsidR="007B7562" w:rsidRPr="00AF45E1" w:rsidRDefault="007B7562" w:rsidP="007B7562">
      <w:pPr>
        <w:rPr>
          <w:b/>
          <w:vanish/>
          <w:sz w:val="20"/>
          <w:szCs w:val="20"/>
        </w:rPr>
      </w:pPr>
      <w:r w:rsidRPr="00AF45E1">
        <w:rPr>
          <w:b/>
          <w:i/>
          <w:iCs/>
          <w:strike/>
          <w:vanish/>
          <w:sz w:val="20"/>
          <w:szCs w:val="20"/>
        </w:rPr>
        <w:t>    (text original în vigoare până la 1 ianuarie 2018)</w:t>
      </w:r>
      <w:r w:rsidRPr="00AF45E1">
        <w:rPr>
          <w:b/>
          <w:strike/>
          <w:vanish/>
          <w:sz w:val="20"/>
          <w:szCs w:val="20"/>
        </w:rPr>
        <w:t xml:space="preserve"> ]| </w:t>
      </w:r>
    </w:p>
    <w:tbl>
      <w:tblPr>
        <w:tblW w:w="500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263"/>
        <w:gridCol w:w="3473"/>
        <w:gridCol w:w="2140"/>
        <w:gridCol w:w="467"/>
        <w:gridCol w:w="469"/>
        <w:gridCol w:w="470"/>
        <w:gridCol w:w="346"/>
        <w:gridCol w:w="1379"/>
      </w:tblGrid>
      <w:tr w:rsidR="005D1CCE" w:rsidRPr="00AF45E1" w:rsidTr="003848E9">
        <w:trPr>
          <w:tblCellSpacing w:w="15" w:type="dxa"/>
        </w:trPr>
        <w:tc>
          <w:tcPr>
            <w:tcW w:w="2170" w:type="pct"/>
            <w:gridSpan w:val="3"/>
            <w:vMerge w:val="restart"/>
            <w:tcBorders>
              <w:top w:val="outset" w:sz="6" w:space="0" w:color="auto"/>
              <w:left w:val="outset" w:sz="6" w:space="0" w:color="auto"/>
              <w:right w:val="outset" w:sz="6" w:space="0" w:color="auto"/>
            </w:tcBorders>
            <w:vAlign w:val="center"/>
            <w:hideMark/>
          </w:tcPr>
          <w:p w:rsidR="005D1CCE" w:rsidRPr="00AF45E1" w:rsidRDefault="005D1CCE" w:rsidP="007B7562">
            <w:pPr>
              <w:spacing w:before="100" w:beforeAutospacing="1" w:after="100" w:afterAutospacing="1"/>
              <w:jc w:val="center"/>
              <w:rPr>
                <w:b/>
                <w:sz w:val="20"/>
                <w:szCs w:val="20"/>
              </w:rPr>
            </w:pPr>
            <w:r w:rsidRPr="00AF45E1">
              <w:rPr>
                <w:b/>
                <w:sz w:val="20"/>
                <w:szCs w:val="20"/>
              </w:rPr>
              <w:lastRenderedPageBreak/>
              <w:t xml:space="preserve">Numărul de axe şi greutatea brută încărcată maximă admisă </w:t>
            </w:r>
          </w:p>
        </w:tc>
        <w:tc>
          <w:tcPr>
            <w:tcW w:w="2783" w:type="pct"/>
            <w:gridSpan w:val="6"/>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spacing w:before="100" w:beforeAutospacing="1" w:after="100" w:afterAutospacing="1"/>
              <w:jc w:val="center"/>
              <w:rPr>
                <w:b/>
                <w:sz w:val="20"/>
                <w:szCs w:val="20"/>
              </w:rPr>
            </w:pPr>
            <w:r w:rsidRPr="00AF45E1">
              <w:rPr>
                <w:b/>
                <w:sz w:val="20"/>
                <w:szCs w:val="20"/>
              </w:rPr>
              <w:t>Impozitul</w:t>
            </w:r>
            <w:r w:rsidRPr="00AF45E1">
              <w:rPr>
                <w:b/>
                <w:sz w:val="20"/>
                <w:szCs w:val="20"/>
              </w:rPr>
              <w:br/>
              <w:t xml:space="preserve">(în lei/an) </w:t>
            </w:r>
          </w:p>
        </w:tc>
      </w:tr>
      <w:tr w:rsidR="005D1CCE" w:rsidRPr="00AF45E1" w:rsidTr="003848E9">
        <w:trPr>
          <w:trHeight w:val="1230"/>
          <w:tblCellSpacing w:w="15" w:type="dxa"/>
        </w:trPr>
        <w:tc>
          <w:tcPr>
            <w:tcW w:w="2170" w:type="pct"/>
            <w:gridSpan w:val="3"/>
            <w:vMerge/>
            <w:tcBorders>
              <w:left w:val="outset" w:sz="6" w:space="0" w:color="auto"/>
              <w:right w:val="outset" w:sz="6" w:space="0" w:color="auto"/>
            </w:tcBorders>
            <w:vAlign w:val="center"/>
            <w:hideMark/>
          </w:tcPr>
          <w:p w:rsidR="005D1CCE" w:rsidRPr="00AF45E1" w:rsidRDefault="005D1CCE" w:rsidP="007B7562">
            <w:pPr>
              <w:rPr>
                <w:b/>
                <w:sz w:val="20"/>
                <w:szCs w:val="20"/>
              </w:rPr>
            </w:pPr>
          </w:p>
        </w:tc>
        <w:tc>
          <w:tcPr>
            <w:tcW w:w="1156" w:type="pct"/>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spacing w:before="100" w:beforeAutospacing="1" w:after="100" w:afterAutospacing="1"/>
              <w:jc w:val="center"/>
              <w:rPr>
                <w:b/>
                <w:sz w:val="20"/>
                <w:szCs w:val="20"/>
              </w:rPr>
            </w:pPr>
            <w:r w:rsidRPr="00AF45E1">
              <w:rPr>
                <w:b/>
                <w:sz w:val="20"/>
                <w:szCs w:val="20"/>
              </w:rPr>
              <w:t xml:space="preserve">Ax(e) motor(oare) cu sistem de suspensie pneumatică sau echivalentele recunoscute </w:t>
            </w:r>
          </w:p>
        </w:tc>
        <w:tc>
          <w:tcPr>
            <w:tcW w:w="1611" w:type="pct"/>
            <w:gridSpan w:val="5"/>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spacing w:before="100" w:beforeAutospacing="1" w:after="100" w:afterAutospacing="1"/>
              <w:jc w:val="center"/>
              <w:rPr>
                <w:b/>
                <w:sz w:val="20"/>
                <w:szCs w:val="20"/>
              </w:rPr>
            </w:pPr>
            <w:r w:rsidRPr="00AF45E1">
              <w:rPr>
                <w:b/>
                <w:sz w:val="20"/>
                <w:szCs w:val="20"/>
              </w:rPr>
              <w:t xml:space="preserve">Alte sisteme de suspensie pentru axele motoare </w:t>
            </w:r>
          </w:p>
        </w:tc>
      </w:tr>
      <w:tr w:rsidR="001F2F3A" w:rsidRPr="00AF45E1" w:rsidTr="003848E9">
        <w:trPr>
          <w:trHeight w:val="420"/>
          <w:tblCellSpacing w:w="15" w:type="dxa"/>
        </w:trPr>
        <w:tc>
          <w:tcPr>
            <w:tcW w:w="2170" w:type="pct"/>
            <w:gridSpan w:val="3"/>
            <w:vMerge/>
            <w:tcBorders>
              <w:left w:val="outset" w:sz="6" w:space="0" w:color="auto"/>
              <w:bottom w:val="outset" w:sz="6" w:space="0" w:color="auto"/>
              <w:right w:val="outset" w:sz="6" w:space="0" w:color="auto"/>
            </w:tcBorders>
            <w:vAlign w:val="center"/>
            <w:hideMark/>
          </w:tcPr>
          <w:p w:rsidR="001F2F3A" w:rsidRPr="00AF45E1" w:rsidRDefault="001F2F3A" w:rsidP="007B7562">
            <w:pPr>
              <w:rPr>
                <w:b/>
                <w:sz w:val="20"/>
                <w:szCs w:val="20"/>
              </w:rPr>
            </w:pPr>
          </w:p>
        </w:tc>
        <w:tc>
          <w:tcPr>
            <w:tcW w:w="1156" w:type="pct"/>
            <w:tcBorders>
              <w:top w:val="outset" w:sz="6" w:space="0" w:color="auto"/>
              <w:left w:val="outset" w:sz="6" w:space="0" w:color="auto"/>
              <w:bottom w:val="outset" w:sz="6" w:space="0" w:color="auto"/>
              <w:right w:val="outset" w:sz="6" w:space="0" w:color="auto"/>
            </w:tcBorders>
            <w:vAlign w:val="center"/>
            <w:hideMark/>
          </w:tcPr>
          <w:p w:rsidR="001F2F3A" w:rsidRPr="00AF45E1" w:rsidRDefault="001F2F3A" w:rsidP="007B7562">
            <w:pPr>
              <w:spacing w:before="100" w:beforeAutospacing="1" w:after="100" w:afterAutospacing="1"/>
              <w:jc w:val="center"/>
              <w:rPr>
                <w:b/>
                <w:sz w:val="20"/>
                <w:szCs w:val="20"/>
              </w:rPr>
            </w:pPr>
          </w:p>
        </w:tc>
        <w:tc>
          <w:tcPr>
            <w:tcW w:w="240" w:type="pct"/>
            <w:tcBorders>
              <w:top w:val="outset" w:sz="6" w:space="0" w:color="auto"/>
              <w:left w:val="outset" w:sz="6" w:space="0" w:color="auto"/>
              <w:bottom w:val="outset" w:sz="6" w:space="0" w:color="auto"/>
              <w:right w:val="outset" w:sz="6" w:space="0" w:color="auto"/>
            </w:tcBorders>
            <w:vAlign w:val="center"/>
            <w:hideMark/>
          </w:tcPr>
          <w:p w:rsidR="001F2F3A" w:rsidRPr="00AF45E1" w:rsidRDefault="001F2F3A" w:rsidP="007B7562">
            <w:pPr>
              <w:spacing w:before="100" w:beforeAutospacing="1" w:after="100" w:afterAutospacing="1"/>
              <w:jc w:val="center"/>
              <w:rPr>
                <w:b/>
                <w:sz w:val="20"/>
                <w:szCs w:val="20"/>
              </w:rPr>
            </w:pPr>
          </w:p>
        </w:tc>
        <w:tc>
          <w:tcPr>
            <w:tcW w:w="1355" w:type="pct"/>
            <w:gridSpan w:val="4"/>
            <w:tcBorders>
              <w:top w:val="outset" w:sz="6" w:space="0" w:color="auto"/>
              <w:left w:val="outset" w:sz="6" w:space="0" w:color="auto"/>
              <w:bottom w:val="outset" w:sz="6" w:space="0" w:color="auto"/>
              <w:right w:val="outset" w:sz="6" w:space="0" w:color="auto"/>
            </w:tcBorders>
            <w:vAlign w:val="center"/>
          </w:tcPr>
          <w:p w:rsidR="001F2F3A" w:rsidRPr="00AF45E1" w:rsidRDefault="001F2F3A" w:rsidP="007B7562">
            <w:pPr>
              <w:spacing w:before="100" w:beforeAutospacing="1" w:after="100" w:afterAutospacing="1"/>
              <w:jc w:val="center"/>
              <w:rPr>
                <w:b/>
                <w:sz w:val="20"/>
                <w:szCs w:val="20"/>
              </w:rPr>
            </w:pPr>
          </w:p>
        </w:tc>
      </w:tr>
      <w:tr w:rsidR="001F2F3A" w:rsidRPr="00AF45E1" w:rsidTr="003848E9">
        <w:trPr>
          <w:trHeight w:val="300"/>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5D1CCE" w:rsidRPr="00AF45E1" w:rsidRDefault="005D1CCE" w:rsidP="007B7562">
            <w:pPr>
              <w:spacing w:before="100" w:beforeAutospacing="1" w:after="100" w:afterAutospacing="1"/>
              <w:jc w:val="center"/>
              <w:rPr>
                <w:b/>
                <w:sz w:val="20"/>
                <w:szCs w:val="20"/>
              </w:rPr>
            </w:pPr>
            <w:r w:rsidRPr="00AF45E1">
              <w:rPr>
                <w:b/>
                <w:bCs/>
                <w:sz w:val="20"/>
                <w:szCs w:val="20"/>
              </w:rPr>
              <w:t>I</w:t>
            </w:r>
          </w:p>
        </w:tc>
        <w:tc>
          <w:tcPr>
            <w:tcW w:w="3171" w:type="pct"/>
            <w:gridSpan w:val="3"/>
            <w:tcBorders>
              <w:top w:val="outset" w:sz="6" w:space="0" w:color="auto"/>
              <w:left w:val="outset" w:sz="6" w:space="0" w:color="auto"/>
              <w:bottom w:val="outset" w:sz="6" w:space="0" w:color="auto"/>
              <w:right w:val="outset" w:sz="6" w:space="0" w:color="auto"/>
            </w:tcBorders>
            <w:hideMark/>
          </w:tcPr>
          <w:p w:rsidR="005D1CCE" w:rsidRPr="003848E9" w:rsidRDefault="005D1CCE" w:rsidP="007B7562">
            <w:pPr>
              <w:rPr>
                <w:sz w:val="20"/>
                <w:szCs w:val="20"/>
              </w:rPr>
            </w:pPr>
            <w:r w:rsidRPr="003848E9">
              <w:rPr>
                <w:sz w:val="20"/>
                <w:szCs w:val="20"/>
              </w:rPr>
              <w:t>două axe</w:t>
            </w:r>
          </w:p>
        </w:tc>
        <w:tc>
          <w:tcPr>
            <w:tcW w:w="723" w:type="pct"/>
            <w:gridSpan w:val="3"/>
            <w:tcBorders>
              <w:top w:val="outset" w:sz="6" w:space="0" w:color="auto"/>
              <w:left w:val="outset" w:sz="6" w:space="0" w:color="auto"/>
              <w:bottom w:val="outset" w:sz="6" w:space="0" w:color="auto"/>
              <w:right w:val="outset" w:sz="6" w:space="0" w:color="auto"/>
            </w:tcBorders>
          </w:tcPr>
          <w:p w:rsidR="005D1CCE" w:rsidRPr="00AF45E1" w:rsidRDefault="005D1CCE" w:rsidP="005D1CCE">
            <w:pPr>
              <w:rPr>
                <w:b/>
                <w:sz w:val="20"/>
                <w:szCs w:val="20"/>
              </w:rPr>
            </w:pPr>
          </w:p>
        </w:tc>
        <w:tc>
          <w:tcPr>
            <w:tcW w:w="872" w:type="pct"/>
            <w:gridSpan w:val="2"/>
            <w:tcBorders>
              <w:top w:val="outset" w:sz="6" w:space="0" w:color="auto"/>
              <w:left w:val="outset" w:sz="6" w:space="0" w:color="auto"/>
              <w:bottom w:val="outset" w:sz="6" w:space="0" w:color="auto"/>
              <w:right w:val="outset" w:sz="6" w:space="0" w:color="auto"/>
            </w:tcBorders>
          </w:tcPr>
          <w:p w:rsidR="005D1CCE" w:rsidRPr="00AF45E1" w:rsidRDefault="005D1CCE" w:rsidP="005D1CCE">
            <w:pPr>
              <w:rPr>
                <w:b/>
                <w:sz w:val="20"/>
                <w:szCs w:val="20"/>
              </w:rPr>
            </w:pP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1</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12 tone, dar mai mică de 13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 xml:space="preserve">0 </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165</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2</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13 tone, dar mai mică de 14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165</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457</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3</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14 tone, dar mai mică de 15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457</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641</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4</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15 tone, dar mai mică de 18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641</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1454</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5</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18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641</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1454</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A524B9" w:rsidRPr="00AF45E1" w:rsidRDefault="00A524B9" w:rsidP="007B7562">
            <w:pPr>
              <w:spacing w:before="100" w:beforeAutospacing="1" w:after="100" w:afterAutospacing="1"/>
              <w:jc w:val="center"/>
              <w:rPr>
                <w:b/>
                <w:sz w:val="20"/>
                <w:szCs w:val="20"/>
              </w:rPr>
            </w:pPr>
            <w:r w:rsidRPr="00AF45E1">
              <w:rPr>
                <w:b/>
                <w:bCs/>
                <w:sz w:val="20"/>
                <w:szCs w:val="20"/>
              </w:rPr>
              <w:t>II</w:t>
            </w:r>
          </w:p>
        </w:tc>
        <w:tc>
          <w:tcPr>
            <w:tcW w:w="3171" w:type="pct"/>
            <w:gridSpan w:val="3"/>
            <w:tcBorders>
              <w:top w:val="outset" w:sz="6" w:space="0" w:color="auto"/>
              <w:left w:val="outset" w:sz="6" w:space="0" w:color="auto"/>
              <w:bottom w:val="outset" w:sz="6" w:space="0" w:color="auto"/>
              <w:right w:val="outset" w:sz="6" w:space="0" w:color="auto"/>
            </w:tcBorders>
            <w:hideMark/>
          </w:tcPr>
          <w:p w:rsidR="00A524B9" w:rsidRPr="003848E9" w:rsidRDefault="00A524B9" w:rsidP="007B7562">
            <w:pPr>
              <w:rPr>
                <w:sz w:val="20"/>
                <w:szCs w:val="20"/>
              </w:rPr>
            </w:pPr>
            <w:r w:rsidRPr="003848E9">
              <w:rPr>
                <w:sz w:val="20"/>
                <w:szCs w:val="20"/>
              </w:rPr>
              <w:t>3 axe</w:t>
            </w:r>
          </w:p>
        </w:tc>
        <w:tc>
          <w:tcPr>
            <w:tcW w:w="896" w:type="pct"/>
            <w:gridSpan w:val="4"/>
            <w:tcBorders>
              <w:top w:val="outset" w:sz="6" w:space="0" w:color="auto"/>
              <w:left w:val="outset" w:sz="6" w:space="0" w:color="auto"/>
              <w:bottom w:val="outset" w:sz="6" w:space="0" w:color="auto"/>
              <w:right w:val="outset" w:sz="6" w:space="0" w:color="auto"/>
            </w:tcBorders>
          </w:tcPr>
          <w:p w:rsidR="00A524B9" w:rsidRPr="003848E9" w:rsidRDefault="00A524B9" w:rsidP="00A524B9">
            <w:pPr>
              <w:rPr>
                <w:sz w:val="20"/>
                <w:szCs w:val="20"/>
              </w:rPr>
            </w:pPr>
          </w:p>
        </w:tc>
        <w:tc>
          <w:tcPr>
            <w:tcW w:w="699" w:type="pct"/>
            <w:tcBorders>
              <w:top w:val="outset" w:sz="6" w:space="0" w:color="auto"/>
              <w:left w:val="outset" w:sz="6" w:space="0" w:color="auto"/>
              <w:bottom w:val="outset" w:sz="6" w:space="0" w:color="auto"/>
              <w:right w:val="outset" w:sz="6" w:space="0" w:color="auto"/>
            </w:tcBorders>
          </w:tcPr>
          <w:p w:rsidR="00A524B9" w:rsidRPr="003848E9" w:rsidRDefault="00A524B9" w:rsidP="00A524B9">
            <w:pPr>
              <w:rPr>
                <w:sz w:val="20"/>
                <w:szCs w:val="20"/>
              </w:rPr>
            </w:pP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1</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15 tone, dar mai mică de 17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lang w:val="ro-RO"/>
              </w:rPr>
            </w:pPr>
            <w:r w:rsidRPr="003848E9">
              <w:rPr>
                <w:sz w:val="20"/>
                <w:szCs w:val="20"/>
              </w:rPr>
              <w:t>165</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287</w:t>
            </w:r>
          </w:p>
        </w:tc>
      </w:tr>
      <w:tr w:rsidR="001F2F3A"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1F2F3A" w:rsidRPr="00AF45E1" w:rsidRDefault="001F2F3A" w:rsidP="007B7562">
            <w:pPr>
              <w:spacing w:before="100" w:beforeAutospacing="1" w:after="100" w:afterAutospacing="1"/>
              <w:jc w:val="center"/>
              <w:rPr>
                <w:b/>
                <w:sz w:val="20"/>
                <w:szCs w:val="20"/>
              </w:rPr>
            </w:pPr>
            <w:r w:rsidRPr="00AF45E1">
              <w:rPr>
                <w:b/>
                <w:bCs/>
                <w:sz w:val="20"/>
                <w:szCs w:val="20"/>
              </w:rPr>
              <w:t>2</w:t>
            </w:r>
          </w:p>
        </w:tc>
        <w:tc>
          <w:tcPr>
            <w:tcW w:w="1855"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rPr>
                <w:sz w:val="20"/>
                <w:szCs w:val="20"/>
              </w:rPr>
            </w:pPr>
            <w:r w:rsidRPr="003848E9">
              <w:rPr>
                <w:sz w:val="20"/>
                <w:szCs w:val="20"/>
              </w:rPr>
              <w:t>Masa de cel puţin 17 tone, dar mai mică de 19 tone</w:t>
            </w:r>
          </w:p>
        </w:tc>
        <w:tc>
          <w:tcPr>
            <w:tcW w:w="1156" w:type="pct"/>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287</w:t>
            </w:r>
          </w:p>
        </w:tc>
        <w:tc>
          <w:tcPr>
            <w:tcW w:w="1611" w:type="pct"/>
            <w:gridSpan w:val="5"/>
            <w:tcBorders>
              <w:top w:val="outset" w:sz="6" w:space="0" w:color="auto"/>
              <w:left w:val="outset" w:sz="6" w:space="0" w:color="auto"/>
              <w:bottom w:val="outset" w:sz="6" w:space="0" w:color="auto"/>
              <w:right w:val="outset" w:sz="6" w:space="0" w:color="auto"/>
            </w:tcBorders>
            <w:hideMark/>
          </w:tcPr>
          <w:p w:rsidR="001F2F3A" w:rsidRPr="003848E9" w:rsidRDefault="001F2F3A" w:rsidP="007B7562">
            <w:pPr>
              <w:spacing w:before="100" w:beforeAutospacing="1" w:after="100" w:afterAutospacing="1"/>
              <w:jc w:val="center"/>
              <w:rPr>
                <w:sz w:val="20"/>
                <w:szCs w:val="20"/>
              </w:rPr>
            </w:pPr>
            <w:r w:rsidRPr="003848E9">
              <w:rPr>
                <w:sz w:val="20"/>
                <w:szCs w:val="20"/>
              </w:rPr>
              <w:t>590</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3</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19 tone, dar mai mică de 21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590</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765</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4</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21 tone, dar mai mică de 23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765</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1178</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5</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23 tone, dar mai mică de 25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1178</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1831</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6</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25 tone, dar mai mică de 26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1178</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1831</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7</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26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1178</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1831</w:t>
            </w:r>
          </w:p>
        </w:tc>
      </w:tr>
      <w:tr w:rsidR="00F344B7" w:rsidRPr="003848E9" w:rsidTr="003848E9">
        <w:trPr>
          <w:gridAfter w:val="3"/>
          <w:wAfter w:w="1114" w:type="pct"/>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III</w:t>
            </w:r>
          </w:p>
        </w:tc>
        <w:tc>
          <w:tcPr>
            <w:tcW w:w="3171" w:type="pct"/>
            <w:gridSpan w:val="3"/>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4 axe</w:t>
            </w:r>
          </w:p>
        </w:tc>
        <w:tc>
          <w:tcPr>
            <w:tcW w:w="481" w:type="pct"/>
            <w:gridSpan w:val="2"/>
            <w:tcBorders>
              <w:top w:val="outset" w:sz="6" w:space="0" w:color="auto"/>
              <w:left w:val="outset" w:sz="6" w:space="0" w:color="auto"/>
              <w:bottom w:val="outset" w:sz="6" w:space="0" w:color="auto"/>
              <w:right w:val="outset" w:sz="6" w:space="0" w:color="auto"/>
            </w:tcBorders>
          </w:tcPr>
          <w:p w:rsidR="00F344B7" w:rsidRPr="003848E9" w:rsidRDefault="00F344B7" w:rsidP="00A524B9">
            <w:pPr>
              <w:rPr>
                <w:sz w:val="20"/>
                <w:szCs w:val="20"/>
              </w:rPr>
            </w:pP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1</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23 tone, dar mai mică de 25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765</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775</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2</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25 tone, dar mai mică de 27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775</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1210</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3</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27 tone, dar mai mică de 29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1210</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1921</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4</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29 tone, dar mai mică de 31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1921</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2849</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5</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31 tone, dar mai mică de 32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1921</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2849</w:t>
            </w:r>
          </w:p>
        </w:tc>
      </w:tr>
      <w:tr w:rsidR="00F344B7" w:rsidRPr="00AF45E1" w:rsidTr="003848E9">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29"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spacing w:before="100" w:beforeAutospacing="1" w:after="100" w:afterAutospacing="1"/>
              <w:jc w:val="center"/>
              <w:rPr>
                <w:b/>
                <w:sz w:val="20"/>
                <w:szCs w:val="20"/>
              </w:rPr>
            </w:pPr>
            <w:r w:rsidRPr="00AF45E1">
              <w:rPr>
                <w:b/>
                <w:bCs/>
                <w:sz w:val="20"/>
                <w:szCs w:val="20"/>
              </w:rPr>
              <w:t>6</w:t>
            </w:r>
          </w:p>
        </w:tc>
        <w:tc>
          <w:tcPr>
            <w:tcW w:w="1855"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32 tone</w:t>
            </w:r>
          </w:p>
        </w:tc>
        <w:tc>
          <w:tcPr>
            <w:tcW w:w="1156"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1921</w:t>
            </w:r>
          </w:p>
        </w:tc>
        <w:tc>
          <w:tcPr>
            <w:tcW w:w="1611" w:type="pct"/>
            <w:gridSpan w:val="5"/>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spacing w:before="100" w:beforeAutospacing="1" w:after="100" w:afterAutospacing="1"/>
              <w:jc w:val="center"/>
              <w:rPr>
                <w:sz w:val="20"/>
                <w:szCs w:val="20"/>
              </w:rPr>
            </w:pPr>
            <w:r w:rsidRPr="003848E9">
              <w:rPr>
                <w:sz w:val="20"/>
                <w:szCs w:val="20"/>
              </w:rPr>
              <w:t>2849</w:t>
            </w:r>
          </w:p>
        </w:tc>
      </w:tr>
    </w:tbl>
    <w:p w:rsidR="007B7562" w:rsidRPr="003848E9" w:rsidRDefault="007B7562" w:rsidP="007B7562">
      <w:pPr>
        <w:jc w:val="both"/>
        <w:rPr>
          <w:strike/>
          <w:vanish/>
          <w:sz w:val="20"/>
          <w:szCs w:val="20"/>
        </w:rPr>
      </w:pPr>
      <w:r w:rsidRPr="003848E9">
        <w:rPr>
          <w:sz w:val="20"/>
          <w:szCs w:val="20"/>
        </w:rPr>
        <w:lastRenderedPageBreak/>
        <w:t>(6)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r w:rsidRPr="003848E9">
        <w:rPr>
          <w:strike/>
          <w:vanish/>
          <w:sz w:val="20"/>
          <w:szCs w:val="20"/>
        </w:rPr>
        <w:t xml:space="preserve">|[ </w:t>
      </w:r>
    </w:p>
    <w:p w:rsidR="007B7562" w:rsidRPr="003848E9" w:rsidRDefault="007B7562" w:rsidP="007B7562">
      <w:pPr>
        <w:rPr>
          <w:vanish/>
          <w:sz w:val="20"/>
          <w:szCs w:val="20"/>
        </w:rPr>
      </w:pPr>
      <w:r w:rsidRPr="003848E9">
        <w:rPr>
          <w:i/>
          <w:iCs/>
          <w:strike/>
          <w:vanish/>
          <w:sz w:val="20"/>
          <w:szCs w:val="20"/>
        </w:rPr>
        <w:t>    (text original în vigoare până la 1 ianuarie 2018)</w:t>
      </w:r>
      <w:r w:rsidRPr="003848E9">
        <w:rPr>
          <w:strike/>
          <w:vanish/>
          <w:sz w:val="20"/>
          <w:szCs w:val="20"/>
        </w:rPr>
        <w:t xml:space="preserve"> ]| </w:t>
      </w:r>
    </w:p>
    <w:p w:rsidR="007B7562" w:rsidRPr="003848E9" w:rsidRDefault="007B7562" w:rsidP="007B7562">
      <w:pPr>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214"/>
        <w:gridCol w:w="3326"/>
        <w:gridCol w:w="101"/>
        <w:gridCol w:w="2095"/>
        <w:gridCol w:w="105"/>
        <w:gridCol w:w="1653"/>
        <w:gridCol w:w="543"/>
        <w:gridCol w:w="968"/>
      </w:tblGrid>
      <w:tr w:rsidR="005D1CCE" w:rsidRPr="00AF45E1" w:rsidTr="006F0198">
        <w:trPr>
          <w:tblCellSpacing w:w="15" w:type="dxa"/>
        </w:trPr>
        <w:tc>
          <w:tcPr>
            <w:tcW w:w="2063" w:type="pct"/>
            <w:gridSpan w:val="3"/>
            <w:vMerge w:val="restart"/>
            <w:tcBorders>
              <w:top w:val="outset" w:sz="6" w:space="0" w:color="auto"/>
              <w:left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r w:rsidRPr="00AF45E1">
              <w:rPr>
                <w:b/>
                <w:sz w:val="20"/>
                <w:szCs w:val="20"/>
              </w:rPr>
              <w:t xml:space="preserve">Numărul de axe şi greutatea brută încărcată maximă admisă </w:t>
            </w:r>
          </w:p>
        </w:tc>
        <w:tc>
          <w:tcPr>
            <w:tcW w:w="2890" w:type="pct"/>
            <w:gridSpan w:val="6"/>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r w:rsidRPr="00AF45E1">
              <w:rPr>
                <w:b/>
                <w:sz w:val="20"/>
                <w:szCs w:val="20"/>
              </w:rPr>
              <w:t>Impozitul</w:t>
            </w:r>
            <w:r w:rsidRPr="00AF45E1">
              <w:rPr>
                <w:b/>
                <w:sz w:val="20"/>
                <w:szCs w:val="20"/>
              </w:rPr>
              <w:br/>
              <w:t xml:space="preserve">(în lei/an) </w:t>
            </w:r>
          </w:p>
        </w:tc>
      </w:tr>
      <w:tr w:rsidR="006F0198" w:rsidRPr="00AF45E1" w:rsidTr="006F0198">
        <w:trPr>
          <w:trHeight w:val="1140"/>
          <w:tblCellSpacing w:w="15" w:type="dxa"/>
        </w:trPr>
        <w:tc>
          <w:tcPr>
            <w:tcW w:w="2063" w:type="pct"/>
            <w:gridSpan w:val="3"/>
            <w:vMerge/>
            <w:tcBorders>
              <w:left w:val="outset" w:sz="6" w:space="0" w:color="auto"/>
              <w:right w:val="outset" w:sz="6" w:space="0" w:color="auto"/>
            </w:tcBorders>
            <w:vAlign w:val="center"/>
            <w:hideMark/>
          </w:tcPr>
          <w:p w:rsidR="005D1CCE" w:rsidRPr="00AF45E1" w:rsidRDefault="005D1CCE" w:rsidP="007B7562">
            <w:pPr>
              <w:rPr>
                <w:b/>
                <w:sz w:val="20"/>
                <w:szCs w:val="20"/>
              </w:rPr>
            </w:pPr>
          </w:p>
        </w:tc>
        <w:tc>
          <w:tcPr>
            <w:tcW w:w="1171" w:type="pct"/>
            <w:gridSpan w:val="2"/>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r w:rsidRPr="00AF45E1">
              <w:rPr>
                <w:b/>
                <w:sz w:val="20"/>
                <w:szCs w:val="20"/>
              </w:rPr>
              <w:t xml:space="preserve">Ax(e) motor(oare) cu sistem de suspensie pneumatică sau echivalentele recunoscute </w:t>
            </w:r>
          </w:p>
        </w:tc>
        <w:tc>
          <w:tcPr>
            <w:tcW w:w="1703" w:type="pct"/>
            <w:gridSpan w:val="4"/>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r w:rsidRPr="00AF45E1">
              <w:rPr>
                <w:b/>
                <w:sz w:val="20"/>
                <w:szCs w:val="20"/>
              </w:rPr>
              <w:t xml:space="preserve">Alte sisteme de suspensie pentru axele motoare </w:t>
            </w:r>
          </w:p>
        </w:tc>
      </w:tr>
      <w:tr w:rsidR="003848E9" w:rsidRPr="00AF45E1" w:rsidTr="006F0198">
        <w:trPr>
          <w:trHeight w:val="510"/>
          <w:tblCellSpacing w:w="15" w:type="dxa"/>
        </w:trPr>
        <w:tc>
          <w:tcPr>
            <w:tcW w:w="2063" w:type="pct"/>
            <w:gridSpan w:val="3"/>
            <w:vMerge/>
            <w:tcBorders>
              <w:left w:val="outset" w:sz="6" w:space="0" w:color="auto"/>
              <w:bottom w:val="outset" w:sz="6" w:space="0" w:color="auto"/>
              <w:right w:val="outset" w:sz="6" w:space="0" w:color="auto"/>
            </w:tcBorders>
            <w:vAlign w:val="center"/>
            <w:hideMark/>
          </w:tcPr>
          <w:p w:rsidR="005D1CCE" w:rsidRPr="00AF45E1" w:rsidRDefault="005D1CCE" w:rsidP="007B7562">
            <w:pPr>
              <w:rPr>
                <w:b/>
                <w:sz w:val="20"/>
                <w:szCs w:val="20"/>
              </w:rPr>
            </w:pPr>
          </w:p>
        </w:tc>
        <w:tc>
          <w:tcPr>
            <w:tcW w:w="40" w:type="pct"/>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p>
        </w:tc>
        <w:tc>
          <w:tcPr>
            <w:tcW w:w="1115" w:type="pct"/>
            <w:tcBorders>
              <w:top w:val="outset" w:sz="6" w:space="0" w:color="auto"/>
              <w:left w:val="outset" w:sz="6" w:space="0" w:color="auto"/>
              <w:bottom w:val="outset" w:sz="6" w:space="0" w:color="auto"/>
              <w:right w:val="outset" w:sz="6" w:space="0" w:color="auto"/>
            </w:tcBorders>
            <w:vAlign w:val="center"/>
          </w:tcPr>
          <w:p w:rsidR="005D1CCE" w:rsidRPr="00AF45E1" w:rsidRDefault="005D1CCE" w:rsidP="007B7562">
            <w:pPr>
              <w:pStyle w:val="NormalWeb"/>
              <w:jc w:val="center"/>
              <w:rPr>
                <w:b/>
                <w:sz w:val="20"/>
                <w:szCs w:val="20"/>
              </w:rPr>
            </w:pPr>
          </w:p>
        </w:tc>
        <w:tc>
          <w:tcPr>
            <w:tcW w:w="42" w:type="pct"/>
            <w:tcBorders>
              <w:top w:val="outset" w:sz="6" w:space="0" w:color="auto"/>
              <w:left w:val="outset" w:sz="6" w:space="0" w:color="auto"/>
              <w:bottom w:val="outset" w:sz="6" w:space="0" w:color="auto"/>
              <w:right w:val="outset" w:sz="6" w:space="0" w:color="auto"/>
            </w:tcBorders>
            <w:vAlign w:val="center"/>
            <w:hideMark/>
          </w:tcPr>
          <w:p w:rsidR="005D1CCE" w:rsidRPr="00AF45E1" w:rsidRDefault="005D1CCE" w:rsidP="007B7562">
            <w:pPr>
              <w:pStyle w:val="NormalWeb"/>
              <w:jc w:val="center"/>
              <w:rPr>
                <w:b/>
                <w:sz w:val="20"/>
                <w:szCs w:val="20"/>
              </w:rPr>
            </w:pPr>
          </w:p>
        </w:tc>
        <w:tc>
          <w:tcPr>
            <w:tcW w:w="1645" w:type="pct"/>
            <w:gridSpan w:val="3"/>
            <w:tcBorders>
              <w:top w:val="outset" w:sz="6" w:space="0" w:color="auto"/>
              <w:left w:val="outset" w:sz="6" w:space="0" w:color="auto"/>
              <w:bottom w:val="outset" w:sz="6" w:space="0" w:color="auto"/>
              <w:right w:val="outset" w:sz="6" w:space="0" w:color="auto"/>
            </w:tcBorders>
            <w:vAlign w:val="center"/>
          </w:tcPr>
          <w:p w:rsidR="005D1CCE" w:rsidRPr="00AF45E1" w:rsidRDefault="005D1CCE" w:rsidP="007B7562">
            <w:pPr>
              <w:pStyle w:val="NormalWeb"/>
              <w:jc w:val="center"/>
              <w:rPr>
                <w:b/>
                <w:sz w:val="20"/>
                <w:szCs w:val="20"/>
              </w:rPr>
            </w:pPr>
          </w:p>
        </w:tc>
      </w:tr>
      <w:tr w:rsidR="006F0198"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5D1CCE" w:rsidRPr="00AF45E1" w:rsidRDefault="005D1CCE" w:rsidP="007B7562">
            <w:pPr>
              <w:pStyle w:val="NormalWeb"/>
              <w:jc w:val="center"/>
              <w:rPr>
                <w:b/>
                <w:sz w:val="20"/>
                <w:szCs w:val="20"/>
              </w:rPr>
            </w:pPr>
            <w:r w:rsidRPr="00AF45E1">
              <w:rPr>
                <w:b/>
                <w:bCs/>
                <w:sz w:val="20"/>
                <w:szCs w:val="20"/>
              </w:rPr>
              <w:t>I</w:t>
            </w:r>
          </w:p>
        </w:tc>
        <w:tc>
          <w:tcPr>
            <w:tcW w:w="1892" w:type="pct"/>
            <w:gridSpan w:val="2"/>
            <w:tcBorders>
              <w:top w:val="outset" w:sz="6" w:space="0" w:color="auto"/>
              <w:left w:val="outset" w:sz="6" w:space="0" w:color="auto"/>
              <w:bottom w:val="outset" w:sz="6" w:space="0" w:color="auto"/>
              <w:right w:val="outset" w:sz="6" w:space="0" w:color="auto"/>
            </w:tcBorders>
            <w:hideMark/>
          </w:tcPr>
          <w:p w:rsidR="005D1CCE" w:rsidRPr="003848E9" w:rsidRDefault="005D1CCE" w:rsidP="007B7562">
            <w:pPr>
              <w:rPr>
                <w:sz w:val="20"/>
                <w:szCs w:val="20"/>
              </w:rPr>
            </w:pPr>
            <w:r w:rsidRPr="003848E9">
              <w:rPr>
                <w:sz w:val="20"/>
                <w:szCs w:val="20"/>
              </w:rPr>
              <w:t>2+1 axe</w:t>
            </w:r>
          </w:p>
        </w:tc>
        <w:tc>
          <w:tcPr>
            <w:tcW w:w="1171" w:type="pct"/>
            <w:gridSpan w:val="2"/>
            <w:tcBorders>
              <w:top w:val="outset" w:sz="6" w:space="0" w:color="auto"/>
              <w:left w:val="outset" w:sz="6" w:space="0" w:color="auto"/>
              <w:bottom w:val="outset" w:sz="6" w:space="0" w:color="auto"/>
              <w:right w:val="outset" w:sz="6" w:space="0" w:color="auto"/>
            </w:tcBorders>
          </w:tcPr>
          <w:p w:rsidR="005D1CCE" w:rsidRPr="003848E9" w:rsidRDefault="005D1CCE" w:rsidP="005D1CCE">
            <w:pPr>
              <w:rPr>
                <w:sz w:val="20"/>
                <w:szCs w:val="20"/>
              </w:rPr>
            </w:pPr>
          </w:p>
        </w:tc>
        <w:tc>
          <w:tcPr>
            <w:tcW w:w="1703" w:type="pct"/>
            <w:gridSpan w:val="4"/>
            <w:tcBorders>
              <w:top w:val="outset" w:sz="6" w:space="0" w:color="auto"/>
              <w:left w:val="outset" w:sz="6" w:space="0" w:color="auto"/>
              <w:bottom w:val="outset" w:sz="6" w:space="0" w:color="auto"/>
              <w:right w:val="outset" w:sz="6" w:space="0" w:color="auto"/>
            </w:tcBorders>
          </w:tcPr>
          <w:p w:rsidR="005D1CCE" w:rsidRPr="003848E9" w:rsidRDefault="005D1CCE" w:rsidP="005D1CCE">
            <w:pPr>
              <w:rPr>
                <w:sz w:val="20"/>
                <w:szCs w:val="20"/>
              </w:rPr>
            </w:pP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1</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12 tone, dar mai mică de 14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 xml:space="preserve">0 </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 xml:space="preserve">0 </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2</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14 tone, dar mai mică de 16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 xml:space="preserve">0 </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 xml:space="preserve">0 </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3</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16 tone, dar mai mică de 18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 xml:space="preserve">0 </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75</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4</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18 tone, dar mai mică de 20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75</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170</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5</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20 tone, dar mai mică de 22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170</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398</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6</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22 tone, dar mai mică de 23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398</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515</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7</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23 tone, dar mai mică de 25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515</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928</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8</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25 tone, dar mai mică de 28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928</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1629</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9</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1629</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1629</w:t>
            </w:r>
          </w:p>
        </w:tc>
      </w:tr>
      <w:tr w:rsidR="003848E9" w:rsidRPr="003848E9" w:rsidTr="006F0198">
        <w:trPr>
          <w:gridAfter w:val="1"/>
          <w:wAfter w:w="459" w:type="pct"/>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A524B9" w:rsidRPr="00AF45E1" w:rsidRDefault="00A524B9" w:rsidP="007B7562">
            <w:pPr>
              <w:pStyle w:val="NormalWeb"/>
              <w:jc w:val="center"/>
              <w:rPr>
                <w:b/>
                <w:sz w:val="20"/>
                <w:szCs w:val="20"/>
              </w:rPr>
            </w:pPr>
            <w:r w:rsidRPr="00AF45E1">
              <w:rPr>
                <w:b/>
                <w:bCs/>
                <w:sz w:val="20"/>
                <w:szCs w:val="20"/>
              </w:rPr>
              <w:t>II</w:t>
            </w:r>
          </w:p>
        </w:tc>
        <w:tc>
          <w:tcPr>
            <w:tcW w:w="3079" w:type="pct"/>
            <w:gridSpan w:val="4"/>
            <w:tcBorders>
              <w:top w:val="outset" w:sz="6" w:space="0" w:color="auto"/>
              <w:left w:val="outset" w:sz="6" w:space="0" w:color="auto"/>
              <w:bottom w:val="outset" w:sz="6" w:space="0" w:color="auto"/>
              <w:right w:val="outset" w:sz="6" w:space="0" w:color="auto"/>
            </w:tcBorders>
            <w:hideMark/>
          </w:tcPr>
          <w:p w:rsidR="00A524B9" w:rsidRPr="003848E9" w:rsidRDefault="00A524B9" w:rsidP="007B7562">
            <w:pPr>
              <w:rPr>
                <w:sz w:val="20"/>
                <w:szCs w:val="20"/>
              </w:rPr>
            </w:pPr>
            <w:r w:rsidRPr="003848E9">
              <w:rPr>
                <w:sz w:val="20"/>
                <w:szCs w:val="20"/>
              </w:rPr>
              <w:t>2+2 axe</w:t>
            </w:r>
          </w:p>
        </w:tc>
        <w:tc>
          <w:tcPr>
            <w:tcW w:w="932" w:type="pct"/>
            <w:gridSpan w:val="2"/>
            <w:tcBorders>
              <w:top w:val="outset" w:sz="6" w:space="0" w:color="auto"/>
              <w:left w:val="outset" w:sz="6" w:space="0" w:color="auto"/>
              <w:bottom w:val="outset" w:sz="6" w:space="0" w:color="auto"/>
              <w:right w:val="outset" w:sz="6" w:space="0" w:color="auto"/>
            </w:tcBorders>
          </w:tcPr>
          <w:p w:rsidR="00A524B9" w:rsidRPr="003848E9" w:rsidRDefault="00A524B9" w:rsidP="00A524B9">
            <w:pPr>
              <w:rPr>
                <w:sz w:val="20"/>
                <w:szCs w:val="20"/>
              </w:rPr>
            </w:pPr>
          </w:p>
        </w:tc>
        <w:tc>
          <w:tcPr>
            <w:tcW w:w="281" w:type="pct"/>
            <w:tcBorders>
              <w:top w:val="outset" w:sz="6" w:space="0" w:color="auto"/>
              <w:left w:val="outset" w:sz="6" w:space="0" w:color="auto"/>
              <w:bottom w:val="outset" w:sz="6" w:space="0" w:color="auto"/>
              <w:right w:val="outset" w:sz="6" w:space="0" w:color="auto"/>
            </w:tcBorders>
          </w:tcPr>
          <w:p w:rsidR="00A524B9" w:rsidRPr="003848E9" w:rsidRDefault="00A524B9" w:rsidP="00A524B9">
            <w:pPr>
              <w:rPr>
                <w:sz w:val="20"/>
                <w:szCs w:val="20"/>
              </w:rPr>
            </w:pP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1</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23 tone, dar mai mică de 25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160</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371</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2</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25 tone, dar mai mică de 26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371</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611</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3</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26 tone, dar mai mică de 28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611</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897</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4</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28 tone, dar mai mică de 29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897</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1083</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5</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29 tone, dar mai mică de 31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1083</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1777</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6</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31 tone, dar mai mică de 33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1777</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2467</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7</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33 tone, dar mai mică de 36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jc w:val="center"/>
              <w:rPr>
                <w:sz w:val="20"/>
                <w:szCs w:val="20"/>
              </w:rPr>
            </w:pPr>
            <w:r w:rsidRPr="003848E9">
              <w:rPr>
                <w:sz w:val="20"/>
                <w:szCs w:val="20"/>
              </w:rPr>
              <w:t>2467</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3745</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8</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36 tone, dar mai mică de 38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jc w:val="center"/>
              <w:rPr>
                <w:sz w:val="20"/>
                <w:szCs w:val="20"/>
              </w:rPr>
            </w:pPr>
            <w:r w:rsidRPr="003848E9">
              <w:rPr>
                <w:sz w:val="20"/>
                <w:szCs w:val="20"/>
              </w:rPr>
              <w:t>2467</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jc w:val="center"/>
              <w:rPr>
                <w:sz w:val="20"/>
                <w:szCs w:val="20"/>
              </w:rPr>
            </w:pPr>
            <w:r w:rsidRPr="003848E9">
              <w:rPr>
                <w:sz w:val="20"/>
                <w:szCs w:val="20"/>
              </w:rPr>
              <w:t>3745</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lastRenderedPageBreak/>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9</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jc w:val="center"/>
              <w:rPr>
                <w:sz w:val="20"/>
                <w:szCs w:val="20"/>
              </w:rPr>
            </w:pPr>
            <w:r w:rsidRPr="003848E9">
              <w:rPr>
                <w:sz w:val="20"/>
                <w:szCs w:val="20"/>
              </w:rPr>
              <w:t>2467</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jc w:val="center"/>
              <w:rPr>
                <w:sz w:val="20"/>
                <w:szCs w:val="20"/>
              </w:rPr>
            </w:pPr>
            <w:r w:rsidRPr="003848E9">
              <w:rPr>
                <w:sz w:val="20"/>
                <w:szCs w:val="20"/>
              </w:rPr>
              <w:t>3745</w:t>
            </w:r>
          </w:p>
        </w:tc>
      </w:tr>
      <w:tr w:rsidR="00F344B7" w:rsidRPr="003848E9" w:rsidTr="006F0198">
        <w:trPr>
          <w:gridAfter w:val="4"/>
          <w:wAfter w:w="1703" w:type="pct"/>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pStyle w:val="NormalWeb"/>
              <w:jc w:val="center"/>
              <w:rPr>
                <w:b/>
                <w:sz w:val="20"/>
                <w:szCs w:val="20"/>
              </w:rPr>
            </w:pPr>
            <w:r w:rsidRPr="00AF45E1">
              <w:rPr>
                <w:b/>
                <w:bCs/>
                <w:sz w:val="20"/>
                <w:szCs w:val="20"/>
              </w:rPr>
              <w:t>III</w:t>
            </w:r>
          </w:p>
        </w:tc>
        <w:tc>
          <w:tcPr>
            <w:tcW w:w="3079"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2+3 axe</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1</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36 tone, dar mai mică de 38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1963</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2733</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2</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38 tone, dar mai mică de 40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2733</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3713</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3</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40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2733</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3713</w:t>
            </w:r>
          </w:p>
        </w:tc>
      </w:tr>
      <w:tr w:rsidR="00F344B7" w:rsidRPr="003848E9" w:rsidTr="006F0198">
        <w:trPr>
          <w:gridAfter w:val="4"/>
          <w:wAfter w:w="1703" w:type="pct"/>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pStyle w:val="NormalWeb"/>
              <w:jc w:val="center"/>
              <w:rPr>
                <w:b/>
                <w:sz w:val="20"/>
                <w:szCs w:val="20"/>
              </w:rPr>
            </w:pPr>
            <w:r w:rsidRPr="00AF45E1">
              <w:rPr>
                <w:b/>
                <w:bCs/>
                <w:sz w:val="20"/>
                <w:szCs w:val="20"/>
              </w:rPr>
              <w:t>IV</w:t>
            </w:r>
          </w:p>
        </w:tc>
        <w:tc>
          <w:tcPr>
            <w:tcW w:w="3079"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3+2 axe</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1</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36 tone, dar mai mică de 38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1734</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2409</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2</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38 tone, dar mai mică de 40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2409</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3332</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3</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40 tone, dar mai mică de 44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3332</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4929</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4</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44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4929</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0D3A7B">
            <w:pPr>
              <w:pStyle w:val="NormalWeb"/>
              <w:jc w:val="center"/>
              <w:rPr>
                <w:sz w:val="20"/>
                <w:szCs w:val="20"/>
              </w:rPr>
            </w:pPr>
            <w:r w:rsidRPr="003848E9">
              <w:rPr>
                <w:sz w:val="20"/>
                <w:szCs w:val="20"/>
              </w:rPr>
              <w:t>4929</w:t>
            </w:r>
          </w:p>
        </w:tc>
      </w:tr>
      <w:tr w:rsidR="00F344B7" w:rsidRPr="003848E9" w:rsidTr="006F0198">
        <w:trPr>
          <w:gridAfter w:val="4"/>
          <w:wAfter w:w="1703" w:type="pct"/>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pStyle w:val="NormalWeb"/>
              <w:jc w:val="center"/>
              <w:rPr>
                <w:b/>
                <w:sz w:val="20"/>
                <w:szCs w:val="20"/>
              </w:rPr>
            </w:pPr>
            <w:r w:rsidRPr="00AF45E1">
              <w:rPr>
                <w:b/>
                <w:bCs/>
                <w:sz w:val="20"/>
                <w:szCs w:val="20"/>
              </w:rPr>
              <w:t>V</w:t>
            </w:r>
          </w:p>
        </w:tc>
        <w:tc>
          <w:tcPr>
            <w:tcW w:w="3079"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3+3 axe</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1</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36 tone, dar mai mică de 38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986</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1194</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2</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38 tone, dar mai mică de 40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1194</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1784</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3</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40 tone, dar mai mică de 44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1784</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2838</w:t>
            </w:r>
          </w:p>
        </w:tc>
      </w:tr>
      <w:tr w:rsidR="003848E9" w:rsidRPr="00AF45E1" w:rsidTr="006F0198">
        <w:trPr>
          <w:tblCellSpacing w:w="15" w:type="dxa"/>
        </w:trPr>
        <w:tc>
          <w:tcPr>
            <w:tcW w:w="155" w:type="pct"/>
            <w:tcBorders>
              <w:top w:val="outset" w:sz="6" w:space="0" w:color="auto"/>
              <w:left w:val="outset" w:sz="6" w:space="0" w:color="auto"/>
              <w:bottom w:val="outset" w:sz="6" w:space="0" w:color="auto"/>
              <w:right w:val="outset" w:sz="6" w:space="0" w:color="auto"/>
            </w:tcBorders>
            <w:hideMark/>
          </w:tcPr>
          <w:p w:rsidR="00F344B7" w:rsidRPr="00AF45E1" w:rsidRDefault="00F344B7" w:rsidP="007B7562">
            <w:pPr>
              <w:rPr>
                <w:b/>
                <w:sz w:val="20"/>
                <w:szCs w:val="20"/>
              </w:rPr>
            </w:pPr>
            <w:r w:rsidRPr="00AF45E1">
              <w:rPr>
                <w:b/>
                <w:sz w:val="20"/>
                <w:szCs w:val="20"/>
              </w:rPr>
              <w:t> </w:t>
            </w:r>
          </w:p>
        </w:tc>
        <w:tc>
          <w:tcPr>
            <w:tcW w:w="102"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bCs/>
                <w:sz w:val="20"/>
                <w:szCs w:val="20"/>
              </w:rPr>
              <w:t>4</w:t>
            </w:r>
          </w:p>
        </w:tc>
        <w:tc>
          <w:tcPr>
            <w:tcW w:w="1774" w:type="pct"/>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rPr>
                <w:sz w:val="20"/>
                <w:szCs w:val="20"/>
              </w:rPr>
            </w:pPr>
            <w:r w:rsidRPr="003848E9">
              <w:rPr>
                <w:sz w:val="20"/>
                <w:szCs w:val="20"/>
              </w:rPr>
              <w:t>Masa de cel puţin 44 tone</w:t>
            </w:r>
          </w:p>
        </w:tc>
        <w:tc>
          <w:tcPr>
            <w:tcW w:w="1171" w:type="pct"/>
            <w:gridSpan w:val="2"/>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1784</w:t>
            </w:r>
          </w:p>
        </w:tc>
        <w:tc>
          <w:tcPr>
            <w:tcW w:w="1703" w:type="pct"/>
            <w:gridSpan w:val="4"/>
            <w:tcBorders>
              <w:top w:val="outset" w:sz="6" w:space="0" w:color="auto"/>
              <w:left w:val="outset" w:sz="6" w:space="0" w:color="auto"/>
              <w:bottom w:val="outset" w:sz="6" w:space="0" w:color="auto"/>
              <w:right w:val="outset" w:sz="6" w:space="0" w:color="auto"/>
            </w:tcBorders>
            <w:hideMark/>
          </w:tcPr>
          <w:p w:rsidR="00F344B7" w:rsidRPr="003848E9" w:rsidRDefault="00F344B7" w:rsidP="007B7562">
            <w:pPr>
              <w:pStyle w:val="NormalWeb"/>
              <w:jc w:val="center"/>
              <w:rPr>
                <w:sz w:val="20"/>
                <w:szCs w:val="20"/>
              </w:rPr>
            </w:pPr>
            <w:r w:rsidRPr="003848E9">
              <w:rPr>
                <w:sz w:val="20"/>
                <w:szCs w:val="20"/>
              </w:rPr>
              <w:t>2838</w:t>
            </w:r>
          </w:p>
        </w:tc>
      </w:tr>
    </w:tbl>
    <w:p w:rsidR="00AF45E1" w:rsidRDefault="00AF45E1" w:rsidP="007B7562">
      <w:pPr>
        <w:jc w:val="both"/>
        <w:rPr>
          <w:i/>
          <w:iCs/>
          <w:sz w:val="20"/>
          <w:szCs w:val="20"/>
        </w:rPr>
      </w:pPr>
    </w:p>
    <w:p w:rsidR="00AF45E1" w:rsidRPr="003848E9" w:rsidRDefault="00AF45E1" w:rsidP="003848E9">
      <w:pPr>
        <w:ind w:firstLine="720"/>
        <w:jc w:val="both"/>
        <w:rPr>
          <w:b/>
          <w:iCs/>
          <w:sz w:val="20"/>
          <w:szCs w:val="20"/>
          <w:u w:val="single"/>
        </w:rPr>
      </w:pPr>
      <w:r w:rsidRPr="003848E9">
        <w:rPr>
          <w:b/>
          <w:iCs/>
          <w:sz w:val="20"/>
          <w:szCs w:val="20"/>
          <w:u w:val="single"/>
        </w:rPr>
        <w:t>ART.470 ALIN</w:t>
      </w:r>
      <w:r w:rsidR="003848E9">
        <w:rPr>
          <w:b/>
          <w:iCs/>
          <w:sz w:val="20"/>
          <w:szCs w:val="20"/>
          <w:u w:val="single"/>
        </w:rPr>
        <w:t>.</w:t>
      </w:r>
      <w:r w:rsidRPr="003848E9">
        <w:rPr>
          <w:b/>
          <w:iCs/>
          <w:sz w:val="20"/>
          <w:szCs w:val="20"/>
          <w:u w:val="single"/>
        </w:rPr>
        <w:t xml:space="preserve"> </w:t>
      </w:r>
      <w:r w:rsidR="006F0198">
        <w:rPr>
          <w:b/>
          <w:iCs/>
          <w:sz w:val="20"/>
          <w:szCs w:val="20"/>
          <w:u w:val="single"/>
        </w:rPr>
        <w:t>(</w:t>
      </w:r>
      <w:r w:rsidRPr="003848E9">
        <w:rPr>
          <w:b/>
          <w:iCs/>
          <w:sz w:val="20"/>
          <w:szCs w:val="20"/>
          <w:u w:val="single"/>
        </w:rPr>
        <w:t>5</w:t>
      </w:r>
      <w:r w:rsidR="006F0198">
        <w:rPr>
          <w:b/>
          <w:iCs/>
          <w:sz w:val="20"/>
          <w:szCs w:val="20"/>
          <w:u w:val="single"/>
        </w:rPr>
        <w:t>)</w:t>
      </w:r>
      <w:r w:rsidRPr="003848E9">
        <w:rPr>
          <w:b/>
          <w:iCs/>
          <w:sz w:val="20"/>
          <w:szCs w:val="20"/>
          <w:u w:val="single"/>
        </w:rPr>
        <w:t xml:space="preserve"> SI</w:t>
      </w:r>
      <w:r w:rsidR="006F0198">
        <w:rPr>
          <w:b/>
          <w:iCs/>
          <w:sz w:val="20"/>
          <w:szCs w:val="20"/>
          <w:u w:val="single"/>
        </w:rPr>
        <w:t xml:space="preserve"> (</w:t>
      </w:r>
      <w:r w:rsidRPr="003848E9">
        <w:rPr>
          <w:b/>
          <w:iCs/>
          <w:sz w:val="20"/>
          <w:szCs w:val="20"/>
          <w:u w:val="single"/>
        </w:rPr>
        <w:t>6</w:t>
      </w:r>
      <w:r w:rsidR="006F0198">
        <w:rPr>
          <w:b/>
          <w:iCs/>
          <w:sz w:val="20"/>
          <w:szCs w:val="20"/>
          <w:u w:val="single"/>
        </w:rPr>
        <w:t>)</w:t>
      </w:r>
      <w:r w:rsidRPr="003848E9">
        <w:rPr>
          <w:b/>
          <w:iCs/>
          <w:sz w:val="20"/>
          <w:szCs w:val="20"/>
          <w:u w:val="single"/>
        </w:rPr>
        <w:t xml:space="preserve"> NU INTRA SUB INCIDENTA RATEI INFALTIEI</w:t>
      </w:r>
    </w:p>
    <w:p w:rsidR="007B7562" w:rsidRPr="00B94BEE" w:rsidRDefault="007B7562" w:rsidP="007B7562">
      <w:pPr>
        <w:jc w:val="both"/>
        <w:rPr>
          <w:sz w:val="20"/>
          <w:szCs w:val="20"/>
        </w:rPr>
      </w:pPr>
      <w:r w:rsidRPr="00B94BEE">
        <w:rPr>
          <w:i/>
          <w:iCs/>
          <w:sz w:val="20"/>
          <w:szCs w:val="20"/>
        </w:rPr>
        <w:t>    </w:t>
      </w:r>
      <w:r w:rsidRPr="00B94BEE">
        <w:rPr>
          <w:sz w:val="20"/>
          <w:szCs w:val="20"/>
        </w:rPr>
        <w:t xml:space="preserve">(7) În cazul unei remorci, al unei semiremorci sau rulote care nu face parte dintr-o combinaţie de autovehicule prevăzută la art.470 alin. (6), impozitul pe mijloacele de transport </w:t>
      </w:r>
      <w:proofErr w:type="gramStart"/>
      <w:r w:rsidRPr="00B94BEE">
        <w:rPr>
          <w:sz w:val="20"/>
          <w:szCs w:val="20"/>
        </w:rPr>
        <w:t>este</w:t>
      </w:r>
      <w:proofErr w:type="gramEnd"/>
      <w:r w:rsidRPr="00B94BEE">
        <w:rPr>
          <w:sz w:val="20"/>
          <w:szCs w:val="20"/>
        </w:rPr>
        <w:t xml:space="preserve"> egal cu suma corespunzătoare din tabelul următor:</w:t>
      </w:r>
    </w:p>
    <w:p w:rsidR="007B7562" w:rsidRPr="00B94BEE" w:rsidRDefault="007B7562" w:rsidP="007B7562">
      <w:pPr>
        <w:rPr>
          <w:strike/>
          <w:vanish/>
          <w:sz w:val="20"/>
          <w:szCs w:val="20"/>
        </w:rPr>
      </w:pPr>
      <w:r w:rsidRPr="00B94BEE">
        <w:rPr>
          <w:strike/>
          <w:vanish/>
          <w:sz w:val="20"/>
          <w:szCs w:val="20"/>
        </w:rPr>
        <w:t>|[(7) În cazul unei remorci, al unei semiremorci sau rulote care nu face parte dintr-o combinaţie de autovehicule prevăzută la alin. (6), taxa asupra mijlocului de transport este egală cu suma corespunzătoare din tabelul următor: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80"/>
        <w:gridCol w:w="2964"/>
      </w:tblGrid>
      <w:tr w:rsidR="005D1CCE" w:rsidRPr="00B94BEE" w:rsidTr="00F344B7">
        <w:trPr>
          <w:trHeight w:val="510"/>
          <w:tblCellSpacing w:w="15" w:type="dxa"/>
        </w:trPr>
        <w:tc>
          <w:tcPr>
            <w:tcW w:w="3390" w:type="pct"/>
            <w:vMerge w:val="restart"/>
            <w:tcBorders>
              <w:top w:val="outset" w:sz="6" w:space="0" w:color="auto"/>
              <w:left w:val="outset" w:sz="6" w:space="0" w:color="auto"/>
              <w:right w:val="outset" w:sz="6" w:space="0" w:color="auto"/>
            </w:tcBorders>
            <w:vAlign w:val="center"/>
            <w:hideMark/>
          </w:tcPr>
          <w:p w:rsidR="005D1CCE" w:rsidRPr="003848E9" w:rsidRDefault="005D1CCE" w:rsidP="007B7562">
            <w:pPr>
              <w:pStyle w:val="NormalWeb"/>
              <w:jc w:val="center"/>
              <w:rPr>
                <w:b/>
                <w:sz w:val="20"/>
                <w:szCs w:val="20"/>
              </w:rPr>
            </w:pPr>
            <w:r w:rsidRPr="003848E9">
              <w:rPr>
                <w:b/>
                <w:sz w:val="20"/>
                <w:szCs w:val="20"/>
              </w:rPr>
              <w:t xml:space="preserve">Masa totală maximă autorizată </w:t>
            </w:r>
          </w:p>
        </w:tc>
        <w:tc>
          <w:tcPr>
            <w:tcW w:w="1562" w:type="pct"/>
            <w:tcBorders>
              <w:top w:val="outset" w:sz="6" w:space="0" w:color="auto"/>
              <w:left w:val="outset" w:sz="6" w:space="0" w:color="auto"/>
              <w:bottom w:val="outset" w:sz="6" w:space="0" w:color="auto"/>
              <w:right w:val="outset" w:sz="6" w:space="0" w:color="auto"/>
            </w:tcBorders>
            <w:vAlign w:val="center"/>
            <w:hideMark/>
          </w:tcPr>
          <w:p w:rsidR="005D1CCE" w:rsidRPr="003848E9" w:rsidRDefault="005D1CCE" w:rsidP="007B7562">
            <w:pPr>
              <w:pStyle w:val="NormalWeb"/>
              <w:jc w:val="center"/>
              <w:rPr>
                <w:b/>
                <w:sz w:val="20"/>
                <w:szCs w:val="20"/>
              </w:rPr>
            </w:pPr>
            <w:r w:rsidRPr="003848E9">
              <w:rPr>
                <w:b/>
                <w:sz w:val="20"/>
                <w:szCs w:val="20"/>
              </w:rPr>
              <w:t>Impozit</w:t>
            </w:r>
            <w:r w:rsidRPr="003848E9">
              <w:rPr>
                <w:b/>
                <w:sz w:val="20"/>
                <w:szCs w:val="20"/>
              </w:rPr>
              <w:br/>
              <w:t xml:space="preserve">- lei - </w:t>
            </w:r>
          </w:p>
        </w:tc>
      </w:tr>
      <w:tr w:rsidR="00F344B7" w:rsidRPr="00B94BEE" w:rsidTr="00F344B7">
        <w:trPr>
          <w:trHeight w:val="465"/>
          <w:tblCellSpacing w:w="15" w:type="dxa"/>
        </w:trPr>
        <w:tc>
          <w:tcPr>
            <w:tcW w:w="3390" w:type="pct"/>
            <w:vMerge/>
            <w:tcBorders>
              <w:left w:val="outset" w:sz="6" w:space="0" w:color="auto"/>
              <w:bottom w:val="outset" w:sz="6" w:space="0" w:color="auto"/>
              <w:right w:val="outset" w:sz="6" w:space="0" w:color="auto"/>
            </w:tcBorders>
            <w:vAlign w:val="center"/>
            <w:hideMark/>
          </w:tcPr>
          <w:p w:rsidR="00F344B7" w:rsidRPr="003848E9" w:rsidRDefault="00F344B7" w:rsidP="007B7562">
            <w:pPr>
              <w:pStyle w:val="NormalWeb"/>
              <w:jc w:val="center"/>
              <w:rPr>
                <w:b/>
                <w:sz w:val="20"/>
                <w:szCs w:val="20"/>
              </w:rPr>
            </w:pPr>
          </w:p>
        </w:tc>
        <w:tc>
          <w:tcPr>
            <w:tcW w:w="1562" w:type="pct"/>
            <w:tcBorders>
              <w:top w:val="outset" w:sz="6" w:space="0" w:color="auto"/>
              <w:left w:val="outset" w:sz="6" w:space="0" w:color="auto"/>
              <w:bottom w:val="outset" w:sz="6" w:space="0" w:color="auto"/>
              <w:right w:val="outset" w:sz="6" w:space="0" w:color="auto"/>
            </w:tcBorders>
            <w:vAlign w:val="center"/>
          </w:tcPr>
          <w:p w:rsidR="00F344B7" w:rsidRPr="003848E9" w:rsidRDefault="00F344B7" w:rsidP="007B7562">
            <w:pPr>
              <w:pStyle w:val="NormalWeb"/>
              <w:jc w:val="center"/>
              <w:rPr>
                <w:b/>
                <w:sz w:val="20"/>
                <w:szCs w:val="20"/>
              </w:rPr>
            </w:pPr>
            <w:r w:rsidRPr="003848E9">
              <w:rPr>
                <w:b/>
                <w:sz w:val="20"/>
                <w:szCs w:val="20"/>
              </w:rPr>
              <w:t>2024</w:t>
            </w:r>
          </w:p>
        </w:tc>
      </w:tr>
      <w:tr w:rsidR="00F344B7" w:rsidRPr="00B94BEE" w:rsidTr="00F344B7">
        <w:trPr>
          <w:tblCellSpacing w:w="15" w:type="dxa"/>
        </w:trPr>
        <w:tc>
          <w:tcPr>
            <w:tcW w:w="3390"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a.</w:t>
            </w:r>
            <w:r w:rsidRPr="00B94BEE">
              <w:rPr>
                <w:sz w:val="20"/>
                <w:szCs w:val="20"/>
              </w:rPr>
              <w:t xml:space="preserve"> Până la 1 tonă, inclusiv</w:t>
            </w:r>
          </w:p>
        </w:tc>
        <w:tc>
          <w:tcPr>
            <w:tcW w:w="1562"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pStyle w:val="NormalWeb"/>
              <w:jc w:val="center"/>
              <w:rPr>
                <w:sz w:val="20"/>
                <w:szCs w:val="20"/>
              </w:rPr>
            </w:pPr>
            <w:r>
              <w:rPr>
                <w:sz w:val="20"/>
                <w:szCs w:val="20"/>
              </w:rPr>
              <w:t>13</w:t>
            </w:r>
          </w:p>
        </w:tc>
      </w:tr>
      <w:tr w:rsidR="00F344B7" w:rsidRPr="00B94BEE" w:rsidTr="00F344B7">
        <w:trPr>
          <w:tblCellSpacing w:w="15" w:type="dxa"/>
        </w:trPr>
        <w:tc>
          <w:tcPr>
            <w:tcW w:w="3390"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b.</w:t>
            </w:r>
            <w:r w:rsidRPr="00B94BEE">
              <w:rPr>
                <w:sz w:val="20"/>
                <w:szCs w:val="20"/>
              </w:rPr>
              <w:t xml:space="preserve"> Peste 1 tonă, dar nu mai mult de 3 tone</w:t>
            </w:r>
          </w:p>
        </w:tc>
        <w:tc>
          <w:tcPr>
            <w:tcW w:w="1562"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pStyle w:val="NormalWeb"/>
              <w:jc w:val="center"/>
              <w:rPr>
                <w:sz w:val="20"/>
                <w:szCs w:val="20"/>
              </w:rPr>
            </w:pPr>
            <w:r>
              <w:rPr>
                <w:sz w:val="20"/>
                <w:szCs w:val="20"/>
              </w:rPr>
              <w:t>43</w:t>
            </w:r>
          </w:p>
        </w:tc>
      </w:tr>
      <w:tr w:rsidR="00F344B7" w:rsidRPr="00B94BEE" w:rsidTr="00F344B7">
        <w:trPr>
          <w:tblCellSpacing w:w="15" w:type="dxa"/>
        </w:trPr>
        <w:tc>
          <w:tcPr>
            <w:tcW w:w="3390"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c.</w:t>
            </w:r>
            <w:r w:rsidRPr="00B94BEE">
              <w:rPr>
                <w:sz w:val="20"/>
                <w:szCs w:val="20"/>
              </w:rPr>
              <w:t xml:space="preserve"> Peste 3 tone, dar nu mai mult de 5 tone</w:t>
            </w:r>
          </w:p>
        </w:tc>
        <w:tc>
          <w:tcPr>
            <w:tcW w:w="1562"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pStyle w:val="NormalWeb"/>
              <w:jc w:val="center"/>
              <w:rPr>
                <w:sz w:val="20"/>
                <w:szCs w:val="20"/>
              </w:rPr>
            </w:pPr>
            <w:r>
              <w:rPr>
                <w:sz w:val="20"/>
                <w:szCs w:val="20"/>
              </w:rPr>
              <w:t>68</w:t>
            </w:r>
          </w:p>
        </w:tc>
      </w:tr>
      <w:tr w:rsidR="00F344B7" w:rsidRPr="00B94BEE" w:rsidTr="00F344B7">
        <w:trPr>
          <w:tblCellSpacing w:w="15" w:type="dxa"/>
        </w:trPr>
        <w:tc>
          <w:tcPr>
            <w:tcW w:w="3390"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d.</w:t>
            </w:r>
            <w:r w:rsidRPr="00B94BEE">
              <w:rPr>
                <w:sz w:val="20"/>
                <w:szCs w:val="20"/>
              </w:rPr>
              <w:t xml:space="preserve"> Peste 5 tone</w:t>
            </w:r>
          </w:p>
        </w:tc>
        <w:tc>
          <w:tcPr>
            <w:tcW w:w="1562"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pStyle w:val="NormalWeb"/>
              <w:jc w:val="center"/>
              <w:rPr>
                <w:sz w:val="20"/>
                <w:szCs w:val="20"/>
              </w:rPr>
            </w:pPr>
            <w:r>
              <w:rPr>
                <w:sz w:val="20"/>
                <w:szCs w:val="20"/>
              </w:rPr>
              <w:t>85</w:t>
            </w:r>
          </w:p>
        </w:tc>
      </w:tr>
    </w:tbl>
    <w:p w:rsidR="007B7562" w:rsidRPr="00B94BEE" w:rsidRDefault="007B7562" w:rsidP="007B7562">
      <w:pPr>
        <w:rPr>
          <w:vanish/>
          <w:sz w:val="20"/>
          <w:szCs w:val="20"/>
        </w:rPr>
      </w:pPr>
      <w:r w:rsidRPr="00B94BEE">
        <w:rPr>
          <w:strike/>
          <w:vanish/>
          <w:sz w:val="20"/>
          <w:szCs w:val="20"/>
        </w:rPr>
        <w:t>    </w:t>
      </w:r>
      <w:r w:rsidRPr="00B94BEE">
        <w:rPr>
          <w:i/>
          <w:iCs/>
          <w:strike/>
          <w:vanish/>
          <w:sz w:val="20"/>
          <w:szCs w:val="20"/>
        </w:rPr>
        <w:t>(text original în vigoare până la 1 ianuarie 2016)</w:t>
      </w:r>
      <w:r w:rsidRPr="00B94BEE">
        <w:rPr>
          <w:strike/>
          <w:vanish/>
          <w:sz w:val="20"/>
          <w:szCs w:val="20"/>
        </w:rPr>
        <w:t xml:space="preserve"> ]| </w:t>
      </w:r>
    </w:p>
    <w:p w:rsidR="007B7562" w:rsidRPr="00B94BEE" w:rsidRDefault="007B7562" w:rsidP="007B7562">
      <w:pPr>
        <w:rPr>
          <w:i/>
          <w:iCs/>
          <w:strike/>
          <w:sz w:val="20"/>
          <w:szCs w:val="20"/>
        </w:rPr>
      </w:pPr>
    </w:p>
    <w:p w:rsidR="007B7562" w:rsidRPr="00B94BEE" w:rsidRDefault="007B7562" w:rsidP="007B7562">
      <w:pPr>
        <w:spacing w:after="240"/>
        <w:jc w:val="both"/>
        <w:rPr>
          <w:sz w:val="20"/>
          <w:szCs w:val="20"/>
        </w:rPr>
      </w:pPr>
      <w:r w:rsidRPr="00B94BEE">
        <w:rPr>
          <w:sz w:val="20"/>
          <w:szCs w:val="20"/>
        </w:rPr>
        <w:t xml:space="preserve">8) În cazul mijloacelor de transport pe </w:t>
      </w:r>
      <w:proofErr w:type="gramStart"/>
      <w:r w:rsidRPr="00B94BEE">
        <w:rPr>
          <w:sz w:val="20"/>
          <w:szCs w:val="20"/>
        </w:rPr>
        <w:t>apă</w:t>
      </w:r>
      <w:proofErr w:type="gramEnd"/>
      <w:r w:rsidRPr="00B94BEE">
        <w:rPr>
          <w:sz w:val="20"/>
          <w:szCs w:val="20"/>
        </w:rPr>
        <w:t>, impozitul pe mijlocul de transport este egal cu suma corespunzătoare din tabelul următor:</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7"/>
        <w:gridCol w:w="2967"/>
      </w:tblGrid>
      <w:tr w:rsidR="005D1CCE" w:rsidRPr="00B94BEE" w:rsidTr="00F344B7">
        <w:trPr>
          <w:trHeight w:val="525"/>
          <w:tblCellSpacing w:w="15" w:type="dxa"/>
        </w:trPr>
        <w:tc>
          <w:tcPr>
            <w:tcW w:w="3389" w:type="pct"/>
            <w:vMerge w:val="restart"/>
            <w:tcBorders>
              <w:top w:val="outset" w:sz="6" w:space="0" w:color="auto"/>
              <w:left w:val="outset" w:sz="6" w:space="0" w:color="auto"/>
              <w:right w:val="outset" w:sz="6" w:space="0" w:color="auto"/>
            </w:tcBorders>
            <w:vAlign w:val="center"/>
            <w:hideMark/>
          </w:tcPr>
          <w:p w:rsidR="005D1CCE" w:rsidRPr="000F3055" w:rsidRDefault="005D1CCE" w:rsidP="007B7562">
            <w:pPr>
              <w:spacing w:before="100" w:beforeAutospacing="1" w:after="100" w:afterAutospacing="1"/>
              <w:jc w:val="center"/>
              <w:rPr>
                <w:b/>
                <w:sz w:val="20"/>
                <w:szCs w:val="20"/>
              </w:rPr>
            </w:pPr>
            <w:r w:rsidRPr="000F3055">
              <w:rPr>
                <w:b/>
                <w:sz w:val="20"/>
                <w:szCs w:val="20"/>
              </w:rPr>
              <w:t xml:space="preserve">Mijlocul de transport pe apă </w:t>
            </w:r>
          </w:p>
        </w:tc>
        <w:tc>
          <w:tcPr>
            <w:tcW w:w="1564" w:type="pct"/>
            <w:tcBorders>
              <w:top w:val="outset" w:sz="6" w:space="0" w:color="auto"/>
              <w:left w:val="outset" w:sz="6" w:space="0" w:color="auto"/>
              <w:bottom w:val="outset" w:sz="6" w:space="0" w:color="auto"/>
              <w:right w:val="outset" w:sz="6" w:space="0" w:color="auto"/>
            </w:tcBorders>
            <w:vAlign w:val="center"/>
            <w:hideMark/>
          </w:tcPr>
          <w:p w:rsidR="005D1CCE" w:rsidRPr="000F3055" w:rsidRDefault="005D1CCE" w:rsidP="007B7562">
            <w:pPr>
              <w:spacing w:before="100" w:beforeAutospacing="1" w:after="100" w:afterAutospacing="1"/>
              <w:jc w:val="center"/>
              <w:rPr>
                <w:b/>
                <w:sz w:val="20"/>
                <w:szCs w:val="20"/>
              </w:rPr>
            </w:pPr>
            <w:r w:rsidRPr="000F3055">
              <w:rPr>
                <w:b/>
                <w:sz w:val="20"/>
                <w:szCs w:val="20"/>
              </w:rPr>
              <w:t>Impozit</w:t>
            </w:r>
            <w:r w:rsidRPr="000F3055">
              <w:rPr>
                <w:b/>
                <w:sz w:val="20"/>
                <w:szCs w:val="20"/>
              </w:rPr>
              <w:br/>
              <w:t xml:space="preserve">- lei/an - </w:t>
            </w:r>
          </w:p>
        </w:tc>
      </w:tr>
      <w:tr w:rsidR="00F344B7" w:rsidRPr="00B94BEE" w:rsidTr="00F344B7">
        <w:trPr>
          <w:trHeight w:val="435"/>
          <w:tblCellSpacing w:w="15" w:type="dxa"/>
        </w:trPr>
        <w:tc>
          <w:tcPr>
            <w:tcW w:w="3389" w:type="pct"/>
            <w:vMerge/>
            <w:tcBorders>
              <w:left w:val="outset" w:sz="6" w:space="0" w:color="auto"/>
              <w:bottom w:val="outset" w:sz="6" w:space="0" w:color="auto"/>
              <w:right w:val="outset" w:sz="6" w:space="0" w:color="auto"/>
            </w:tcBorders>
            <w:vAlign w:val="center"/>
            <w:hideMark/>
          </w:tcPr>
          <w:p w:rsidR="00F344B7" w:rsidRPr="00B94BEE" w:rsidRDefault="00F344B7" w:rsidP="007B7562">
            <w:pPr>
              <w:spacing w:before="100" w:beforeAutospacing="1" w:after="100" w:afterAutospacing="1"/>
              <w:jc w:val="center"/>
              <w:rPr>
                <w:sz w:val="20"/>
                <w:szCs w:val="20"/>
              </w:rPr>
            </w:pPr>
          </w:p>
        </w:tc>
        <w:tc>
          <w:tcPr>
            <w:tcW w:w="1564" w:type="pct"/>
            <w:tcBorders>
              <w:top w:val="outset" w:sz="6" w:space="0" w:color="auto"/>
              <w:left w:val="outset" w:sz="6" w:space="0" w:color="auto"/>
              <w:bottom w:val="outset" w:sz="6" w:space="0" w:color="auto"/>
              <w:right w:val="outset" w:sz="6" w:space="0" w:color="auto"/>
            </w:tcBorders>
            <w:vAlign w:val="center"/>
          </w:tcPr>
          <w:p w:rsidR="00F344B7" w:rsidRPr="000F3055" w:rsidRDefault="000F3055" w:rsidP="007B7562">
            <w:pPr>
              <w:spacing w:before="100" w:beforeAutospacing="1" w:after="100" w:afterAutospacing="1"/>
              <w:jc w:val="center"/>
              <w:rPr>
                <w:b/>
                <w:sz w:val="20"/>
                <w:szCs w:val="20"/>
              </w:rPr>
            </w:pPr>
            <w:r w:rsidRPr="000F3055">
              <w:rPr>
                <w:b/>
                <w:sz w:val="20"/>
                <w:szCs w:val="20"/>
              </w:rPr>
              <w:t>2024</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1.</w:t>
            </w:r>
            <w:r w:rsidRPr="00B94BEE">
              <w:rPr>
                <w:sz w:val="20"/>
                <w:szCs w:val="20"/>
              </w:rPr>
              <w:t xml:space="preserve"> Luntre, bărci fără motor, folosite pentru pescuit şi uz personal</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27</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lastRenderedPageBreak/>
              <w:t>2.</w:t>
            </w:r>
            <w:r w:rsidRPr="00B94BEE">
              <w:rPr>
                <w:sz w:val="20"/>
                <w:szCs w:val="20"/>
              </w:rPr>
              <w:t xml:space="preserve"> Bărci fără motor, folosite în alte scopuri</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73</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3.</w:t>
            </w:r>
            <w:r w:rsidRPr="00B94BEE">
              <w:rPr>
                <w:sz w:val="20"/>
                <w:szCs w:val="20"/>
              </w:rPr>
              <w:t xml:space="preserve"> Bărci cu motor</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311</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4.</w:t>
            </w:r>
            <w:r w:rsidRPr="00B94BEE">
              <w:rPr>
                <w:sz w:val="20"/>
                <w:szCs w:val="20"/>
              </w:rPr>
              <w:t xml:space="preserve"> Nave de sport şi agrement</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1376</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5.</w:t>
            </w:r>
            <w:r w:rsidRPr="00B94BEE">
              <w:rPr>
                <w:sz w:val="20"/>
                <w:szCs w:val="20"/>
              </w:rPr>
              <w:t xml:space="preserve"> Scutere de apă</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277</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6.</w:t>
            </w:r>
            <w:r w:rsidRPr="00B94BEE">
              <w:rPr>
                <w:sz w:val="20"/>
                <w:szCs w:val="20"/>
              </w:rPr>
              <w:t xml:space="preserve"> Remorchere şi împingătoare:</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X</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a)</w:t>
            </w:r>
            <w:r w:rsidRPr="00B94BEE">
              <w:rPr>
                <w:sz w:val="20"/>
                <w:szCs w:val="20"/>
              </w:rPr>
              <w:t xml:space="preserve"> până la 500 CP, inclusiv</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735</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b)</w:t>
            </w:r>
            <w:r w:rsidRPr="00B94BEE">
              <w:rPr>
                <w:sz w:val="20"/>
                <w:szCs w:val="20"/>
              </w:rPr>
              <w:t xml:space="preserve"> peste 500 CP şi până la 2000 CP, inclusiv</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1197</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c)</w:t>
            </w:r>
            <w:r w:rsidRPr="00B94BEE">
              <w:rPr>
                <w:sz w:val="20"/>
                <w:szCs w:val="20"/>
              </w:rPr>
              <w:t xml:space="preserve"> peste 2000 CP şi până la 4000 CP, inclusiv</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1839</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 xml:space="preserve">d) </w:t>
            </w:r>
            <w:r w:rsidRPr="00B94BEE">
              <w:rPr>
                <w:sz w:val="20"/>
                <w:szCs w:val="20"/>
              </w:rPr>
              <w:t>peste 4000 CP</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2944</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7.</w:t>
            </w:r>
            <w:r w:rsidRPr="00B94BEE">
              <w:rPr>
                <w:sz w:val="20"/>
                <w:szCs w:val="20"/>
              </w:rPr>
              <w:t xml:space="preserve"> Vapoare - pentru fiecare 1000 tdw sau fracţiune din acesta</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239</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8.</w:t>
            </w:r>
            <w:r w:rsidRPr="00B94BEE">
              <w:rPr>
                <w:sz w:val="20"/>
                <w:szCs w:val="20"/>
              </w:rPr>
              <w:t xml:space="preserve"> Ceamuri, şlepuri şi barje fluviale:</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X</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a)</w:t>
            </w:r>
            <w:r w:rsidRPr="00B94BEE">
              <w:rPr>
                <w:sz w:val="20"/>
                <w:szCs w:val="20"/>
              </w:rPr>
              <w:t xml:space="preserve"> cu capacitatea de încărcare până la 1500 de tone, inclusiv</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239</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b)</w:t>
            </w:r>
            <w:r w:rsidRPr="00B94BEE">
              <w:rPr>
                <w:sz w:val="20"/>
                <w:szCs w:val="20"/>
              </w:rPr>
              <w:t xml:space="preserve"> cu capacitatea de încărcare de peste 1500 de tone şi până la 3000 de tone, inclusiv</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369</w:t>
            </w:r>
          </w:p>
        </w:tc>
      </w:tr>
      <w:tr w:rsidR="00F344B7" w:rsidRPr="00B94BEE" w:rsidTr="00F344B7">
        <w:trPr>
          <w:tblCellSpacing w:w="15" w:type="dxa"/>
        </w:trPr>
        <w:tc>
          <w:tcPr>
            <w:tcW w:w="3389" w:type="pct"/>
            <w:tcBorders>
              <w:top w:val="outset" w:sz="6" w:space="0" w:color="auto"/>
              <w:left w:val="outset" w:sz="6" w:space="0" w:color="auto"/>
              <w:bottom w:val="outset" w:sz="6" w:space="0" w:color="auto"/>
              <w:right w:val="outset" w:sz="6" w:space="0" w:color="auto"/>
            </w:tcBorders>
            <w:hideMark/>
          </w:tcPr>
          <w:p w:rsidR="00F344B7" w:rsidRPr="00B94BEE" w:rsidRDefault="00F344B7" w:rsidP="007B7562">
            <w:pPr>
              <w:rPr>
                <w:sz w:val="20"/>
                <w:szCs w:val="20"/>
              </w:rPr>
            </w:pPr>
            <w:r w:rsidRPr="00B94BEE">
              <w:rPr>
                <w:b/>
                <w:bCs/>
                <w:sz w:val="20"/>
                <w:szCs w:val="20"/>
              </w:rPr>
              <w:t>c)</w:t>
            </w:r>
            <w:r w:rsidRPr="00B94BEE">
              <w:rPr>
                <w:sz w:val="20"/>
                <w:szCs w:val="20"/>
              </w:rPr>
              <w:t xml:space="preserve"> cu capacitatea de încărcare de peste 3000 de tone</w:t>
            </w:r>
          </w:p>
        </w:tc>
        <w:tc>
          <w:tcPr>
            <w:tcW w:w="1564" w:type="pct"/>
            <w:tcBorders>
              <w:top w:val="outset" w:sz="6" w:space="0" w:color="auto"/>
              <w:left w:val="outset" w:sz="6" w:space="0" w:color="auto"/>
              <w:bottom w:val="outset" w:sz="6" w:space="0" w:color="auto"/>
              <w:right w:val="outset" w:sz="6" w:space="0" w:color="auto"/>
            </w:tcBorders>
          </w:tcPr>
          <w:p w:rsidR="00F344B7" w:rsidRPr="00B94BEE" w:rsidRDefault="00F344B7" w:rsidP="00A524B9">
            <w:pPr>
              <w:spacing w:before="100" w:beforeAutospacing="1" w:after="100" w:afterAutospacing="1"/>
              <w:jc w:val="center"/>
              <w:rPr>
                <w:sz w:val="20"/>
                <w:szCs w:val="20"/>
              </w:rPr>
            </w:pPr>
            <w:r>
              <w:rPr>
                <w:sz w:val="20"/>
                <w:szCs w:val="20"/>
              </w:rPr>
              <w:t>645</w:t>
            </w:r>
          </w:p>
        </w:tc>
      </w:tr>
    </w:tbl>
    <w:p w:rsidR="007B7562" w:rsidRPr="00B94BEE" w:rsidRDefault="007B7562" w:rsidP="007B7562">
      <w:pPr>
        <w:jc w:val="both"/>
        <w:rPr>
          <w:sz w:val="20"/>
          <w:szCs w:val="20"/>
        </w:rPr>
      </w:pPr>
      <w:r w:rsidRPr="00B94BEE">
        <w:rPr>
          <w:sz w:val="20"/>
          <w:szCs w:val="20"/>
        </w:rPr>
        <w:t>(9) În înţelesul prezentului articol, capacitatea cilindrică sau masa totală maximă autorizată a unui mijloc de transport se stabileşte prin cartea de identitate a mijlocului de transport, prin factura de achiziţie sau un alt document similar.</w:t>
      </w:r>
      <w:r w:rsidRPr="00B94BEE">
        <w:rPr>
          <w:sz w:val="20"/>
          <w:szCs w:val="20"/>
        </w:rPr>
        <w:br/>
      </w:r>
    </w:p>
    <w:p w:rsidR="007B7562" w:rsidRDefault="007B7562" w:rsidP="007B7562">
      <w:pPr>
        <w:jc w:val="both"/>
        <w:rPr>
          <w:b/>
          <w:bCs/>
          <w:sz w:val="20"/>
          <w:szCs w:val="20"/>
        </w:rPr>
      </w:pPr>
      <w:r>
        <w:rPr>
          <w:b/>
          <w:sz w:val="20"/>
          <w:szCs w:val="20"/>
        </w:rPr>
        <w:t xml:space="preserve">C. </w:t>
      </w:r>
      <w:r w:rsidRPr="00B94BEE">
        <w:rPr>
          <w:b/>
          <w:sz w:val="20"/>
          <w:szCs w:val="20"/>
        </w:rPr>
        <w:t xml:space="preserve">Declararea şi datorarea impozitului pe mijloacele de transport </w:t>
      </w:r>
      <w:r>
        <w:rPr>
          <w:b/>
          <w:sz w:val="20"/>
          <w:szCs w:val="20"/>
        </w:rPr>
        <w:t xml:space="preserve">- </w:t>
      </w:r>
      <w:r w:rsidRPr="00B94BEE">
        <w:rPr>
          <w:b/>
          <w:bCs/>
          <w:sz w:val="20"/>
          <w:szCs w:val="20"/>
        </w:rPr>
        <w:t>Art. 471.</w:t>
      </w:r>
      <w:bookmarkStart w:id="0" w:name="471"/>
      <w:bookmarkEnd w:id="0"/>
    </w:p>
    <w:p w:rsidR="007B7562" w:rsidRDefault="007B7562" w:rsidP="007B7562">
      <w:pPr>
        <w:jc w:val="both"/>
        <w:rPr>
          <w:sz w:val="20"/>
          <w:szCs w:val="20"/>
        </w:rPr>
      </w:pPr>
      <w:r>
        <w:rPr>
          <w:sz w:val="20"/>
          <w:szCs w:val="20"/>
        </w:rPr>
        <w:t>(1)Im</w:t>
      </w:r>
      <w:r w:rsidRPr="00B94BEE">
        <w:rPr>
          <w:sz w:val="20"/>
          <w:szCs w:val="20"/>
        </w:rPr>
        <w:t>pozitul pe mijlocul de transport este datorat pentru întregul an fiscal de persoana care deţine dreptul de proprietate asupra unui mijloc de transport înmatriculat sau înregistrat în România la data de 31 decembrie a anului scal anterio</w:t>
      </w:r>
      <w:r>
        <w:rPr>
          <w:sz w:val="20"/>
          <w:szCs w:val="20"/>
        </w:rPr>
        <w:t>r.</w:t>
      </w:r>
    </w:p>
    <w:p w:rsidR="007B7562" w:rsidRPr="00B94BEE" w:rsidRDefault="007B7562" w:rsidP="007B7562">
      <w:pPr>
        <w:jc w:val="both"/>
        <w:rPr>
          <w:vanish/>
          <w:sz w:val="20"/>
          <w:szCs w:val="20"/>
        </w:rPr>
      </w:pPr>
      <w:r w:rsidRPr="00B94BEE">
        <w:rPr>
          <w:strike/>
          <w:vanish/>
          <w:sz w:val="20"/>
          <w:szCs w:val="20"/>
        </w:rPr>
        <w:t xml:space="preserve">|[(2) În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 </w:t>
      </w:r>
      <w:r w:rsidRPr="00B94BEE">
        <w:rPr>
          <w:i/>
          <w:iCs/>
          <w:strike/>
          <w:vanish/>
          <w:sz w:val="20"/>
          <w:szCs w:val="20"/>
        </w:rPr>
        <w:t>(text original în vigoare până la 1 ianuarie 2016)</w:t>
      </w:r>
      <w:r w:rsidRPr="00B94BEE">
        <w:rPr>
          <w:strike/>
          <w:vanish/>
          <w:sz w:val="20"/>
          <w:szCs w:val="20"/>
        </w:rPr>
        <w:t xml:space="preserve"> ]| </w:t>
      </w:r>
    </w:p>
    <w:p w:rsidR="007B7562" w:rsidRPr="00B94BEE" w:rsidRDefault="007B7562" w:rsidP="007B7562">
      <w:pPr>
        <w:jc w:val="both"/>
        <w:rPr>
          <w:sz w:val="20"/>
          <w:szCs w:val="20"/>
        </w:rPr>
      </w:pPr>
      <w:r w:rsidRPr="00B94BEE">
        <w:rPr>
          <w:sz w:val="20"/>
          <w:szCs w:val="20"/>
        </w:rPr>
        <w:t xml:space="preserve"> (2) 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 </w:t>
      </w:r>
    </w:p>
    <w:p w:rsidR="007B7562" w:rsidRPr="00B94BEE" w:rsidRDefault="007B7562" w:rsidP="007B7562">
      <w:pPr>
        <w:jc w:val="both"/>
        <w:rPr>
          <w:vanish/>
          <w:sz w:val="20"/>
          <w:szCs w:val="20"/>
        </w:rPr>
      </w:pPr>
      <w:r w:rsidRPr="00B94BEE">
        <w:rPr>
          <w:strike/>
          <w:vanish/>
          <w:sz w:val="20"/>
          <w:szCs w:val="20"/>
        </w:rPr>
        <w:t xml:space="preserve">|[(3) În cazul în care mijlocul de transport este dobândit în alt stat decât România, proprietarul datorează impozit începând cu data de 1 ianuarie a anului următor înmatriculării sau înregistrării acestuia în România. </w:t>
      </w:r>
      <w:r w:rsidRPr="00B94BEE">
        <w:rPr>
          <w:i/>
          <w:iCs/>
          <w:strike/>
          <w:vanish/>
          <w:sz w:val="20"/>
          <w:szCs w:val="20"/>
        </w:rPr>
        <w:t>(text original în vigoare până la 1 ianuarie 2016)</w:t>
      </w:r>
      <w:r w:rsidRPr="00B94BEE">
        <w:rPr>
          <w:strike/>
          <w:vanish/>
          <w:sz w:val="20"/>
          <w:szCs w:val="20"/>
        </w:rPr>
        <w:t xml:space="preserve"> ]| </w:t>
      </w:r>
    </w:p>
    <w:p w:rsidR="007B7562" w:rsidRPr="00B94BEE" w:rsidRDefault="007B7562" w:rsidP="007B7562">
      <w:pPr>
        <w:jc w:val="both"/>
        <w:rPr>
          <w:sz w:val="20"/>
          <w:szCs w:val="20"/>
        </w:rPr>
      </w:pPr>
      <w:r w:rsidRPr="00B94BEE">
        <w:rPr>
          <w:sz w:val="20"/>
          <w:szCs w:val="20"/>
        </w:rPr>
        <w:t xml:space="preserve">(3) În cazul în care mijlocul de transport este dobândit în alt stat decât România, proprietarul acestuia are obligaţia să depună o declaraţie la organul fiscal local în a cărui rază teritorială de competenţă are domiciliul, sediul sau punctul de lucru, după caz, şi datorează impozit pe mijloacele de transport începând cu data de 1 ianuarie a anului următor înmatriculării sau înregistrării acestuia în România. </w:t>
      </w:r>
    </w:p>
    <w:p w:rsidR="007B7562" w:rsidRPr="00B94BEE" w:rsidRDefault="007B7562" w:rsidP="007B7562">
      <w:pPr>
        <w:jc w:val="both"/>
        <w:rPr>
          <w:sz w:val="20"/>
          <w:szCs w:val="20"/>
        </w:rPr>
      </w:pPr>
      <w:r w:rsidRPr="00B94BEE">
        <w:rPr>
          <w:sz w:val="20"/>
          <w:szCs w:val="20"/>
        </w:rPr>
        <w:t>(4)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r w:rsidRPr="00B94BEE">
        <w:rPr>
          <w:sz w:val="20"/>
          <w:szCs w:val="20"/>
        </w:rPr>
        <w:br/>
        <w:t>(5)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1 ianuarie a anului următor.</w:t>
      </w:r>
    </w:p>
    <w:p w:rsidR="007B7562" w:rsidRPr="00B94BEE" w:rsidRDefault="007B7562" w:rsidP="007B7562">
      <w:pPr>
        <w:jc w:val="both"/>
        <w:rPr>
          <w:sz w:val="20"/>
          <w:szCs w:val="20"/>
        </w:rPr>
      </w:pPr>
      <w:r w:rsidRPr="00B94BEE">
        <w:rPr>
          <w:sz w:val="20"/>
          <w:szCs w:val="20"/>
        </w:rPr>
        <w:t xml:space="preserve">(6) În cazul unui mijloc de transport care face obiectul unui contract de leasing financiar, pe întreaga durată </w:t>
      </w:r>
      <w:proofErr w:type="gramStart"/>
      <w:r w:rsidRPr="00B94BEE">
        <w:rPr>
          <w:sz w:val="20"/>
          <w:szCs w:val="20"/>
        </w:rPr>
        <w:t>a</w:t>
      </w:r>
      <w:proofErr w:type="gramEnd"/>
      <w:r w:rsidRPr="00B94BEE">
        <w:rPr>
          <w:sz w:val="20"/>
          <w:szCs w:val="20"/>
        </w:rPr>
        <w:t xml:space="preserve"> acestuia se aplică următoarele reguli: </w:t>
      </w:r>
    </w:p>
    <w:p w:rsidR="007B7562" w:rsidRPr="00B94BEE" w:rsidRDefault="007B7562" w:rsidP="007B7562">
      <w:pPr>
        <w:pStyle w:val="NormalWeb"/>
        <w:numPr>
          <w:ilvl w:val="0"/>
          <w:numId w:val="27"/>
        </w:numPr>
        <w:jc w:val="both"/>
        <w:rPr>
          <w:sz w:val="20"/>
          <w:szCs w:val="20"/>
        </w:rPr>
      </w:pPr>
      <w:r w:rsidRPr="00B94BEE">
        <w:rPr>
          <w:sz w:val="20"/>
          <w:szCs w:val="20"/>
        </w:rPr>
        <w:t>impozitul pe mijloacele de transport se datorează de locatar începând cu data de 1 ianuarie a anului următor încheierii contractului de leasing financiar, până la sfârşitul anului în cursul căruia încetează contractul de leasing financiar;</w:t>
      </w:r>
    </w:p>
    <w:p w:rsidR="007B7562" w:rsidRPr="00B94BEE" w:rsidRDefault="007B7562" w:rsidP="007B7562">
      <w:pPr>
        <w:pStyle w:val="NormalWeb"/>
        <w:numPr>
          <w:ilvl w:val="0"/>
          <w:numId w:val="27"/>
        </w:numPr>
        <w:jc w:val="both"/>
        <w:rPr>
          <w:sz w:val="20"/>
          <w:szCs w:val="20"/>
        </w:rPr>
      </w:pPr>
      <w:r w:rsidRPr="00B94BEE">
        <w:rPr>
          <w:sz w:val="20"/>
          <w:szCs w:val="20"/>
        </w:rPr>
        <w:t xml:space="preserve"> locatarul are obligaţia depunerii declaraţiei fiscale la organul fiscal local în a cărui rază de competenţă se înregistrează mijlocul de transport, în termen de 30 de zile de la data procesului - verbal de predare - primire a bunului sau a altor documente similare care atestă intrarea bunului în posesia locatarului, însoţită de o copie a acestor documente;</w:t>
      </w:r>
    </w:p>
    <w:p w:rsidR="007B7562" w:rsidRDefault="007B7562" w:rsidP="007B7562">
      <w:pPr>
        <w:pStyle w:val="NormalWeb"/>
        <w:numPr>
          <w:ilvl w:val="0"/>
          <w:numId w:val="27"/>
        </w:numPr>
        <w:jc w:val="both"/>
        <w:rPr>
          <w:sz w:val="20"/>
          <w:szCs w:val="20"/>
        </w:rPr>
      </w:pPr>
      <w:r w:rsidRPr="00CD5D47">
        <w:rPr>
          <w:sz w:val="20"/>
          <w:szCs w:val="20"/>
        </w:rPr>
        <w:t xml:space="preserve">la încetarea contractului de leasing, atât locatarul, cât şi locatorul au obligaţia depunerii declaraţiei fiscale la consiliul local competent, în termen de 30 de zile de la data încheierii procesului - verbal de predare - primire </w:t>
      </w:r>
      <w:r w:rsidRPr="00CD5D47">
        <w:rPr>
          <w:sz w:val="20"/>
          <w:szCs w:val="20"/>
        </w:rPr>
        <w:lastRenderedPageBreak/>
        <w:t xml:space="preserve">a bunului sau a altor documente similare care atestă intrarea bunului în posesia locatorului, însoţită de o copie a acestor documente. </w:t>
      </w:r>
    </w:p>
    <w:p w:rsidR="007B7562" w:rsidRPr="00CD5D47" w:rsidRDefault="007B7562" w:rsidP="007B7562">
      <w:pPr>
        <w:pStyle w:val="NormalWeb"/>
        <w:jc w:val="both"/>
        <w:rPr>
          <w:sz w:val="20"/>
          <w:szCs w:val="20"/>
        </w:rPr>
      </w:pPr>
      <w:r w:rsidRPr="00CD5D47">
        <w:rPr>
          <w:sz w:val="20"/>
          <w:szCs w:val="20"/>
        </w:rPr>
        <w:t>(7) Depunerea declaraţiilor fiscale reprezintă o obligaţie şi în cazul persoanelor care beneficiază de scutiri sau reduceri de la plata impozitului pe mijloacele de transport.</w:t>
      </w:r>
      <w:r w:rsidRPr="00CD5D47">
        <w:rPr>
          <w:strike/>
          <w:vanish/>
          <w:sz w:val="20"/>
          <w:szCs w:val="20"/>
        </w:rPr>
        <w:t>|[    </w:t>
      </w:r>
      <w:r w:rsidRPr="00CD5D47">
        <w:rPr>
          <w:b/>
          <w:bCs/>
          <w:strike/>
          <w:vanish/>
          <w:sz w:val="20"/>
          <w:szCs w:val="20"/>
        </w:rPr>
        <w:t>123.</w:t>
      </w:r>
      <w:r w:rsidRPr="00CD5D47">
        <w:rPr>
          <w:strike/>
          <w:vanish/>
          <w:sz w:val="20"/>
          <w:szCs w:val="20"/>
        </w:rPr>
        <w:t xml:space="preserve"> La înstrăinarea unui mijloc de transport în cursul anului, proprietarul acestuia, potrivit art. 10 alin. (5) din </w:t>
      </w:r>
      <w:hyperlink r:id="rId54" w:history="1">
        <w:r w:rsidRPr="00CD5D47">
          <w:rPr>
            <w:rStyle w:val="Hyperlink"/>
            <w:strike/>
            <w:vanish/>
            <w:color w:val="auto"/>
            <w:sz w:val="20"/>
            <w:szCs w:val="20"/>
          </w:rPr>
          <w:t>Ordonanţa Guvernului nr. 78/2000</w:t>
        </w:r>
      </w:hyperlink>
      <w:r w:rsidRPr="00CD5D47">
        <w:rPr>
          <w:strike/>
          <w:vanish/>
          <w:sz w:val="20"/>
          <w:szCs w:val="20"/>
        </w:rPr>
        <w:t xml:space="preserve"> privind omologarea, eliberarea cărţii de identitate şi certificarea autenticităţii vehiculelor rutiere, în vederea comercializării, înmatriculării sau înregistrării acestora în România, aprobată cu modificări şi completări prin </w:t>
      </w:r>
      <w:hyperlink r:id="rId55" w:history="1">
        <w:r w:rsidRPr="00CD5D47">
          <w:rPr>
            <w:rStyle w:val="Hyperlink"/>
            <w:strike/>
            <w:vanish/>
            <w:color w:val="auto"/>
            <w:sz w:val="20"/>
            <w:szCs w:val="20"/>
          </w:rPr>
          <w:t>Legea nr. 230/2003</w:t>
        </w:r>
      </w:hyperlink>
      <w:r w:rsidRPr="00CD5D47">
        <w:rPr>
          <w:strike/>
          <w:vanish/>
          <w:sz w:val="20"/>
          <w:szCs w:val="20"/>
        </w:rPr>
        <w:t xml:space="preserve">, cu modificările şi completările ulterioare, transmite dobânditorului cartea de identitate a vehiculului, urmând ca apoi cumpărătorul să declare mijlocul de transport la organul fiscal local pe raza căruia are domiciliul, sediul sau punctul de lucru, în termen de 30 de zile de la data actului de dobândire, şi să înmatriculeze/înregistreze pe numele său mijlocul de transport la autorităţile competente. Actul de dobândire se înregistrează în Registrul unic al vânzării mijloacelor de transport înregistrate în unitatea/subdiviziunea administrativ - teritorială, prevăzut la pct. 101. </w:t>
      </w:r>
      <w:r w:rsidRPr="00CD5D47">
        <w:rPr>
          <w:i/>
          <w:iCs/>
          <w:strike/>
          <w:vanish/>
          <w:sz w:val="20"/>
          <w:szCs w:val="20"/>
        </w:rPr>
        <w:t xml:space="preserve">(pct. 123 al titlului IX din anexa la </w:t>
      </w:r>
      <w:hyperlink r:id="rId56" w:history="1">
        <w:r w:rsidRPr="00CD5D47">
          <w:rPr>
            <w:rStyle w:val="Hyperlink"/>
            <w:i/>
            <w:iCs/>
            <w:strike/>
            <w:vanish/>
            <w:color w:val="auto"/>
            <w:sz w:val="20"/>
            <w:szCs w:val="20"/>
          </w:rPr>
          <w:t>H.G. nr. 1/2016</w:t>
        </w:r>
      </w:hyperlink>
      <w:r w:rsidRPr="00CD5D47">
        <w:rPr>
          <w:i/>
          <w:iCs/>
          <w:strike/>
          <w:vanish/>
          <w:sz w:val="20"/>
          <w:szCs w:val="20"/>
        </w:rPr>
        <w:t xml:space="preserve">, în aplicarea art. 471 din </w:t>
      </w:r>
      <w:hyperlink r:id="rId57" w:history="1">
        <w:r w:rsidRPr="00CD5D47">
          <w:rPr>
            <w:rStyle w:val="Hyperlink"/>
            <w:i/>
            <w:iCs/>
            <w:strike/>
            <w:vanish/>
            <w:color w:val="auto"/>
            <w:sz w:val="20"/>
            <w:szCs w:val="20"/>
          </w:rPr>
          <w:t>Legea nr. 227/2015</w:t>
        </w:r>
      </w:hyperlink>
      <w:r w:rsidRPr="00CD5D47">
        <w:rPr>
          <w:i/>
          <w:iCs/>
          <w:strike/>
          <w:vanish/>
          <w:sz w:val="20"/>
          <w:szCs w:val="20"/>
        </w:rPr>
        <w:t>, în vigoare de la 13 ianuarie 2016 până la 21 martie 2016)</w:t>
      </w:r>
      <w:r w:rsidRPr="00CD5D47">
        <w:rPr>
          <w:strike/>
          <w:vanish/>
          <w:sz w:val="20"/>
          <w:szCs w:val="20"/>
        </w:rPr>
        <w:t xml:space="preserve"> ]</w:t>
      </w:r>
    </w:p>
    <w:p w:rsidR="007B7562" w:rsidRDefault="007B7562" w:rsidP="007B7562">
      <w:pPr>
        <w:rPr>
          <w:b/>
          <w:bCs/>
          <w:sz w:val="20"/>
          <w:szCs w:val="20"/>
        </w:rPr>
      </w:pPr>
      <w:r>
        <w:rPr>
          <w:b/>
          <w:sz w:val="20"/>
          <w:szCs w:val="20"/>
        </w:rPr>
        <w:t xml:space="preserve">D. </w:t>
      </w:r>
      <w:r w:rsidRPr="00B94BEE">
        <w:rPr>
          <w:b/>
          <w:sz w:val="20"/>
          <w:szCs w:val="20"/>
        </w:rPr>
        <w:t xml:space="preserve">Plata impozitului pe mijloacele de transport </w:t>
      </w:r>
      <w:r>
        <w:rPr>
          <w:b/>
          <w:sz w:val="20"/>
          <w:szCs w:val="20"/>
        </w:rPr>
        <w:t xml:space="preserve">- </w:t>
      </w:r>
      <w:r w:rsidRPr="00B94BEE">
        <w:rPr>
          <w:b/>
          <w:bCs/>
          <w:sz w:val="20"/>
          <w:szCs w:val="20"/>
        </w:rPr>
        <w:t>Art. 472.</w:t>
      </w:r>
      <w:bookmarkStart w:id="1" w:name="472"/>
      <w:bookmarkEnd w:id="1"/>
    </w:p>
    <w:p w:rsidR="007B7562" w:rsidRDefault="007B7562" w:rsidP="007B7562">
      <w:pPr>
        <w:rPr>
          <w:sz w:val="20"/>
          <w:szCs w:val="20"/>
        </w:rPr>
      </w:pPr>
      <w:r w:rsidRPr="00B94BEE">
        <w:rPr>
          <w:sz w:val="20"/>
          <w:szCs w:val="20"/>
        </w:rPr>
        <w:t xml:space="preserve"> (1) Impozitul pe mijlocul de transport se plăteşte anual, în două rate egale, până la datele de 31 martie şi 30 septembrie inclusiv.</w:t>
      </w:r>
    </w:p>
    <w:p w:rsidR="007B7562" w:rsidRDefault="007B7562" w:rsidP="007B7562">
      <w:pPr>
        <w:rPr>
          <w:sz w:val="20"/>
          <w:szCs w:val="20"/>
        </w:rPr>
      </w:pPr>
      <w:r w:rsidRPr="00B94BEE">
        <w:rPr>
          <w:sz w:val="20"/>
          <w:szCs w:val="20"/>
        </w:rPr>
        <w:t xml:space="preserve">(2) Pentru plata cu anticipaţie a impozitului pe mijlocul de transport, datorat pentru întregul an de către contribuabili,personae fizice , până la data de 31 martie a anului respectiv, inclusiv, se acordă o bonificaţie de până la 10% ,iar pentru plata cu anticipație a impozitului pe mijlocul de transport , datorat pentru întregul an de către contribuabili , personae juridice , până la 31 martie a anului respectiv, inclusiv,se acordă o bonificație de 5% stabilită prin hotărâre a consiliului local. </w:t>
      </w:r>
    </w:p>
    <w:p w:rsidR="007B7562" w:rsidRDefault="007B7562" w:rsidP="007B7562">
      <w:pPr>
        <w:rPr>
          <w:b/>
          <w:sz w:val="20"/>
          <w:szCs w:val="20"/>
        </w:rPr>
      </w:pPr>
      <w:r w:rsidRPr="00B94BEE">
        <w:rPr>
          <w:sz w:val="20"/>
          <w:szCs w:val="20"/>
        </w:rPr>
        <w:t>(3) 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 - teritoriale, suma de 50 lei se referă la impozitul pe mijlocul de transport cumulat al acestora.</w:t>
      </w:r>
      <w:r w:rsidRPr="00B94BEE">
        <w:rPr>
          <w:sz w:val="20"/>
          <w:szCs w:val="20"/>
        </w:rPr>
        <w:br/>
      </w:r>
    </w:p>
    <w:p w:rsidR="007B7562" w:rsidRDefault="007B7562" w:rsidP="007B7562">
      <w:pPr>
        <w:rPr>
          <w:sz w:val="20"/>
          <w:szCs w:val="20"/>
        </w:rPr>
      </w:pPr>
      <w:r>
        <w:rPr>
          <w:b/>
          <w:sz w:val="20"/>
          <w:szCs w:val="20"/>
        </w:rPr>
        <w:t xml:space="preserve">V. </w:t>
      </w:r>
      <w:r w:rsidRPr="00B94BEE">
        <w:rPr>
          <w:b/>
          <w:sz w:val="20"/>
          <w:szCs w:val="20"/>
        </w:rPr>
        <w:t xml:space="preserve">Taxa pentru eliberarea certificatelor, avizelor şi </w:t>
      </w:r>
      <w:proofErr w:type="gramStart"/>
      <w:r w:rsidRPr="00B94BEE">
        <w:rPr>
          <w:b/>
          <w:sz w:val="20"/>
          <w:szCs w:val="20"/>
        </w:rPr>
        <w:t>a</w:t>
      </w:r>
      <w:proofErr w:type="gramEnd"/>
      <w:r w:rsidRPr="00B94BEE">
        <w:rPr>
          <w:b/>
          <w:sz w:val="20"/>
          <w:szCs w:val="20"/>
        </w:rPr>
        <w:t xml:space="preserve"> autorizaţiilor</w:t>
      </w:r>
      <w:r w:rsidRPr="004C4FA2">
        <w:rPr>
          <w:b/>
          <w:sz w:val="20"/>
          <w:szCs w:val="20"/>
        </w:rPr>
        <w:t>- Art. 473.</w:t>
      </w:r>
    </w:p>
    <w:p w:rsidR="007B7562" w:rsidRDefault="007B7562" w:rsidP="007B7562">
      <w:pPr>
        <w:rPr>
          <w:sz w:val="20"/>
          <w:szCs w:val="20"/>
        </w:rPr>
      </w:pPr>
      <w:r w:rsidRPr="00B94BEE">
        <w:rPr>
          <w:sz w:val="20"/>
          <w:szCs w:val="20"/>
        </w:rPr>
        <w:t xml:space="preserve">Orice persoană care trebuie </w:t>
      </w:r>
      <w:proofErr w:type="gramStart"/>
      <w:r w:rsidRPr="00B94BEE">
        <w:rPr>
          <w:sz w:val="20"/>
          <w:szCs w:val="20"/>
        </w:rPr>
        <w:t>să</w:t>
      </w:r>
      <w:proofErr w:type="gramEnd"/>
      <w:r w:rsidRPr="00B94BEE">
        <w:rPr>
          <w:sz w:val="20"/>
          <w:szCs w:val="20"/>
        </w:rPr>
        <w:t xml:space="preserve"> obţină un certificat, un aviz sau o autorizaţie menţionată în prezentul capitol trebuie să plătească o taxă la compartimentul de specialitate al autorităţii administraţiei publice locale înainte de a i se elibera certificatul, avizul sau autorizaţia necesară.</w:t>
      </w:r>
    </w:p>
    <w:p w:rsidR="007B7562" w:rsidRPr="003C0479" w:rsidRDefault="007B7562" w:rsidP="007B7562">
      <w:pPr>
        <w:rPr>
          <w:sz w:val="20"/>
          <w:szCs w:val="20"/>
        </w:rPr>
      </w:pPr>
    </w:p>
    <w:p w:rsidR="007B7562" w:rsidRDefault="007B7562" w:rsidP="007B7562">
      <w:pPr>
        <w:jc w:val="both"/>
        <w:rPr>
          <w:b/>
          <w:bCs/>
          <w:sz w:val="20"/>
          <w:szCs w:val="20"/>
        </w:rPr>
      </w:pPr>
      <w:r>
        <w:rPr>
          <w:b/>
          <w:sz w:val="20"/>
          <w:szCs w:val="20"/>
        </w:rPr>
        <w:t xml:space="preserve">A. </w:t>
      </w:r>
      <w:r w:rsidRPr="00B94BEE">
        <w:rPr>
          <w:b/>
          <w:sz w:val="20"/>
          <w:szCs w:val="20"/>
        </w:rPr>
        <w:t xml:space="preserve">Taxa pentru eliberarea certificatelor de urbanism, </w:t>
      </w:r>
      <w:proofErr w:type="gramStart"/>
      <w:r w:rsidRPr="00B94BEE">
        <w:rPr>
          <w:b/>
          <w:sz w:val="20"/>
          <w:szCs w:val="20"/>
        </w:rPr>
        <w:t>a</w:t>
      </w:r>
      <w:proofErr w:type="gramEnd"/>
      <w:r w:rsidRPr="00B94BEE">
        <w:rPr>
          <w:b/>
          <w:sz w:val="20"/>
          <w:szCs w:val="20"/>
        </w:rPr>
        <w:t xml:space="preserve"> autorizaţiilor de construire şi a altor avize şi autorizaţii </w:t>
      </w:r>
      <w:bookmarkStart w:id="2" w:name="474"/>
      <w:bookmarkEnd w:id="2"/>
      <w:r>
        <w:rPr>
          <w:b/>
          <w:sz w:val="20"/>
          <w:szCs w:val="20"/>
        </w:rPr>
        <w:t xml:space="preserve">- </w:t>
      </w:r>
      <w:r w:rsidRPr="00B94BEE">
        <w:rPr>
          <w:b/>
          <w:bCs/>
          <w:sz w:val="20"/>
          <w:szCs w:val="20"/>
        </w:rPr>
        <w:t xml:space="preserve">Art. 474. </w:t>
      </w:r>
    </w:p>
    <w:p w:rsidR="007B7562" w:rsidRPr="00B94BEE" w:rsidRDefault="007B7562" w:rsidP="007B7562">
      <w:pPr>
        <w:jc w:val="both"/>
        <w:rPr>
          <w:sz w:val="20"/>
          <w:szCs w:val="20"/>
        </w:rPr>
      </w:pPr>
      <w:r w:rsidRPr="00B94BEE">
        <w:rPr>
          <w:sz w:val="20"/>
          <w:szCs w:val="20"/>
        </w:rPr>
        <w:t xml:space="preserve"> (1) Taxa pentru eliberarea certificatului de urbanism, în mediul urban, </w:t>
      </w:r>
      <w:proofErr w:type="gramStart"/>
      <w:r w:rsidRPr="00B94BEE">
        <w:rPr>
          <w:sz w:val="20"/>
          <w:szCs w:val="20"/>
        </w:rPr>
        <w:t>este</w:t>
      </w:r>
      <w:proofErr w:type="gramEnd"/>
      <w:r w:rsidRPr="00B94BEE">
        <w:rPr>
          <w:sz w:val="20"/>
          <w:szCs w:val="20"/>
        </w:rPr>
        <w:t xml:space="preserve"> egală cu suma stabilită conform tabelului următor:</w:t>
      </w:r>
    </w:p>
    <w:tbl>
      <w:tblPr>
        <w:tblW w:w="489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13"/>
        <w:gridCol w:w="2827"/>
      </w:tblGrid>
      <w:tr w:rsidR="005D1CCE" w:rsidRPr="00F406D0" w:rsidTr="00F344B7">
        <w:trPr>
          <w:trHeight w:val="330"/>
          <w:tblCellSpacing w:w="15" w:type="dxa"/>
        </w:trPr>
        <w:tc>
          <w:tcPr>
            <w:tcW w:w="3430" w:type="pct"/>
            <w:vMerge w:val="restart"/>
            <w:tcBorders>
              <w:top w:val="outset" w:sz="6" w:space="0" w:color="auto"/>
              <w:left w:val="outset" w:sz="6" w:space="0" w:color="auto"/>
              <w:right w:val="outset" w:sz="6" w:space="0" w:color="auto"/>
            </w:tcBorders>
            <w:vAlign w:val="center"/>
            <w:hideMark/>
          </w:tcPr>
          <w:p w:rsidR="005D1CCE" w:rsidRPr="00F406D0" w:rsidRDefault="005D1CCE" w:rsidP="007B7562">
            <w:pPr>
              <w:pStyle w:val="NormalWeb"/>
              <w:jc w:val="both"/>
              <w:rPr>
                <w:sz w:val="20"/>
                <w:szCs w:val="20"/>
              </w:rPr>
            </w:pPr>
            <w:r w:rsidRPr="00F406D0">
              <w:rPr>
                <w:sz w:val="20"/>
                <w:szCs w:val="20"/>
              </w:rPr>
              <w:t xml:space="preserve">Suprafaţa pentru care se obţine certificatul de urbanism </w:t>
            </w:r>
          </w:p>
        </w:tc>
        <w:tc>
          <w:tcPr>
            <w:tcW w:w="1522" w:type="pct"/>
            <w:tcBorders>
              <w:top w:val="outset" w:sz="6" w:space="0" w:color="auto"/>
              <w:left w:val="outset" w:sz="6" w:space="0" w:color="auto"/>
              <w:bottom w:val="outset" w:sz="6" w:space="0" w:color="auto"/>
              <w:right w:val="outset" w:sz="6" w:space="0" w:color="A0A0A0"/>
            </w:tcBorders>
            <w:vAlign w:val="center"/>
            <w:hideMark/>
          </w:tcPr>
          <w:p w:rsidR="005D1CCE" w:rsidRPr="000F3055" w:rsidRDefault="005D1CCE" w:rsidP="007B7562">
            <w:pPr>
              <w:pStyle w:val="NormalWeb"/>
              <w:jc w:val="center"/>
              <w:rPr>
                <w:b/>
                <w:sz w:val="20"/>
                <w:szCs w:val="20"/>
              </w:rPr>
            </w:pPr>
            <w:r w:rsidRPr="000F3055">
              <w:rPr>
                <w:b/>
                <w:sz w:val="20"/>
                <w:szCs w:val="20"/>
              </w:rPr>
              <w:t>- lei -</w:t>
            </w:r>
          </w:p>
        </w:tc>
      </w:tr>
      <w:tr w:rsidR="00F344B7" w:rsidRPr="00F406D0" w:rsidTr="00F344B7">
        <w:trPr>
          <w:gridAfter w:val="1"/>
          <w:wAfter w:w="1522" w:type="pct"/>
          <w:trHeight w:val="405"/>
          <w:tblCellSpacing w:w="15" w:type="dxa"/>
        </w:trPr>
        <w:tc>
          <w:tcPr>
            <w:tcW w:w="3430" w:type="pct"/>
            <w:vMerge/>
            <w:tcBorders>
              <w:left w:val="outset" w:sz="6" w:space="0" w:color="auto"/>
              <w:bottom w:val="outset" w:sz="6" w:space="0" w:color="auto"/>
              <w:right w:val="outset" w:sz="6" w:space="0" w:color="auto"/>
            </w:tcBorders>
            <w:vAlign w:val="center"/>
            <w:hideMark/>
          </w:tcPr>
          <w:p w:rsidR="00F344B7" w:rsidRPr="00F406D0" w:rsidRDefault="00F344B7" w:rsidP="007B7562">
            <w:pPr>
              <w:pStyle w:val="NormalWeb"/>
              <w:jc w:val="both"/>
              <w:rPr>
                <w:sz w:val="20"/>
                <w:szCs w:val="20"/>
              </w:rPr>
            </w:pPr>
          </w:p>
        </w:tc>
      </w:tr>
      <w:tr w:rsidR="00F344B7"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F344B7" w:rsidRPr="00F406D0" w:rsidRDefault="00F344B7" w:rsidP="007B7562">
            <w:pPr>
              <w:jc w:val="both"/>
              <w:rPr>
                <w:sz w:val="20"/>
                <w:szCs w:val="20"/>
              </w:rPr>
            </w:pPr>
            <w:r w:rsidRPr="00F406D0">
              <w:rPr>
                <w:b/>
                <w:bCs/>
                <w:sz w:val="20"/>
                <w:szCs w:val="20"/>
              </w:rPr>
              <w:t>a)</w:t>
            </w:r>
            <w:r w:rsidRPr="00F406D0">
              <w:rPr>
                <w:sz w:val="20"/>
                <w:szCs w:val="20"/>
              </w:rPr>
              <w:t xml:space="preserve"> până la 150 m</w:t>
            </w:r>
            <w:r w:rsidRPr="00F406D0">
              <w:rPr>
                <w:sz w:val="20"/>
                <w:szCs w:val="20"/>
                <w:vertAlign w:val="superscript"/>
              </w:rPr>
              <w:t>2</w:t>
            </w:r>
            <w:r w:rsidRPr="00F406D0">
              <w:rPr>
                <w:sz w:val="20"/>
                <w:szCs w:val="20"/>
              </w:rPr>
              <w:t>, inclusiv</w:t>
            </w:r>
          </w:p>
        </w:tc>
        <w:tc>
          <w:tcPr>
            <w:tcW w:w="1522" w:type="pct"/>
            <w:tcBorders>
              <w:top w:val="outset" w:sz="6" w:space="0" w:color="auto"/>
              <w:left w:val="outset" w:sz="6" w:space="0" w:color="auto"/>
              <w:bottom w:val="outset" w:sz="6" w:space="0" w:color="auto"/>
              <w:right w:val="outset" w:sz="6" w:space="0" w:color="auto"/>
            </w:tcBorders>
          </w:tcPr>
          <w:p w:rsidR="00F344B7" w:rsidRPr="00F406D0" w:rsidRDefault="00F344B7" w:rsidP="00A524B9">
            <w:pPr>
              <w:pStyle w:val="NormalWeb"/>
              <w:jc w:val="center"/>
              <w:rPr>
                <w:sz w:val="20"/>
                <w:szCs w:val="20"/>
              </w:rPr>
            </w:pPr>
            <w:r>
              <w:rPr>
                <w:sz w:val="20"/>
                <w:szCs w:val="20"/>
              </w:rPr>
              <w:t>8</w:t>
            </w:r>
          </w:p>
        </w:tc>
      </w:tr>
      <w:tr w:rsidR="00F344B7"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F344B7" w:rsidRPr="00F406D0" w:rsidRDefault="00F344B7" w:rsidP="007B7562">
            <w:pPr>
              <w:jc w:val="both"/>
              <w:rPr>
                <w:sz w:val="20"/>
                <w:szCs w:val="20"/>
              </w:rPr>
            </w:pPr>
            <w:r w:rsidRPr="00F406D0">
              <w:rPr>
                <w:b/>
                <w:bCs/>
                <w:sz w:val="20"/>
                <w:szCs w:val="20"/>
              </w:rPr>
              <w:t>b)</w:t>
            </w:r>
            <w:r w:rsidRPr="00F406D0">
              <w:rPr>
                <w:sz w:val="20"/>
                <w:szCs w:val="20"/>
              </w:rPr>
              <w:t xml:space="preserve"> între 151 şi 250 m</w:t>
            </w:r>
            <w:r w:rsidRPr="00F406D0">
              <w:rPr>
                <w:sz w:val="20"/>
                <w:szCs w:val="20"/>
                <w:vertAlign w:val="superscript"/>
              </w:rPr>
              <w:t>2</w:t>
            </w:r>
            <w:r w:rsidRPr="00F406D0">
              <w:rPr>
                <w:sz w:val="20"/>
                <w:szCs w:val="20"/>
              </w:rPr>
              <w:t>, inclusiv</w:t>
            </w:r>
          </w:p>
        </w:tc>
        <w:tc>
          <w:tcPr>
            <w:tcW w:w="1522" w:type="pct"/>
            <w:tcBorders>
              <w:top w:val="outset" w:sz="6" w:space="0" w:color="auto"/>
              <w:left w:val="outset" w:sz="6" w:space="0" w:color="auto"/>
              <w:bottom w:val="outset" w:sz="6" w:space="0" w:color="auto"/>
              <w:right w:val="outset" w:sz="6" w:space="0" w:color="auto"/>
            </w:tcBorders>
          </w:tcPr>
          <w:p w:rsidR="00F344B7" w:rsidRPr="00F406D0" w:rsidRDefault="00F344B7" w:rsidP="00A524B9">
            <w:pPr>
              <w:pStyle w:val="NormalWeb"/>
              <w:jc w:val="center"/>
              <w:rPr>
                <w:sz w:val="20"/>
                <w:szCs w:val="20"/>
              </w:rPr>
            </w:pPr>
            <w:r>
              <w:rPr>
                <w:sz w:val="20"/>
                <w:szCs w:val="20"/>
              </w:rPr>
              <w:t>9</w:t>
            </w:r>
          </w:p>
        </w:tc>
      </w:tr>
      <w:tr w:rsidR="00F344B7"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F344B7" w:rsidRPr="00F406D0" w:rsidRDefault="00F344B7" w:rsidP="007B7562">
            <w:pPr>
              <w:jc w:val="both"/>
              <w:rPr>
                <w:sz w:val="20"/>
                <w:szCs w:val="20"/>
              </w:rPr>
            </w:pPr>
            <w:r w:rsidRPr="00F406D0">
              <w:rPr>
                <w:b/>
                <w:bCs/>
                <w:sz w:val="20"/>
                <w:szCs w:val="20"/>
              </w:rPr>
              <w:t>c)</w:t>
            </w:r>
            <w:r w:rsidRPr="00F406D0">
              <w:rPr>
                <w:sz w:val="20"/>
                <w:szCs w:val="20"/>
              </w:rPr>
              <w:t xml:space="preserve"> între 251 şi 500 m, inclusiv</w:t>
            </w:r>
          </w:p>
        </w:tc>
        <w:tc>
          <w:tcPr>
            <w:tcW w:w="1522" w:type="pct"/>
            <w:tcBorders>
              <w:top w:val="outset" w:sz="6" w:space="0" w:color="auto"/>
              <w:left w:val="outset" w:sz="6" w:space="0" w:color="auto"/>
              <w:bottom w:val="outset" w:sz="6" w:space="0" w:color="auto"/>
              <w:right w:val="outset" w:sz="6" w:space="0" w:color="auto"/>
            </w:tcBorders>
          </w:tcPr>
          <w:p w:rsidR="00F344B7" w:rsidRPr="00F406D0" w:rsidRDefault="00F344B7" w:rsidP="00A524B9">
            <w:pPr>
              <w:pStyle w:val="NormalWeb"/>
              <w:jc w:val="center"/>
              <w:rPr>
                <w:sz w:val="20"/>
                <w:szCs w:val="20"/>
              </w:rPr>
            </w:pPr>
            <w:r>
              <w:rPr>
                <w:sz w:val="20"/>
                <w:szCs w:val="20"/>
              </w:rPr>
              <w:t>14</w:t>
            </w:r>
          </w:p>
        </w:tc>
      </w:tr>
      <w:tr w:rsidR="00F344B7"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F344B7" w:rsidRPr="00F406D0" w:rsidRDefault="00F344B7" w:rsidP="007B7562">
            <w:pPr>
              <w:jc w:val="both"/>
              <w:rPr>
                <w:sz w:val="20"/>
                <w:szCs w:val="20"/>
              </w:rPr>
            </w:pPr>
            <w:r w:rsidRPr="00F406D0">
              <w:rPr>
                <w:b/>
                <w:bCs/>
                <w:sz w:val="20"/>
                <w:szCs w:val="20"/>
              </w:rPr>
              <w:t>d)</w:t>
            </w:r>
            <w:r w:rsidRPr="00F406D0">
              <w:rPr>
                <w:sz w:val="20"/>
                <w:szCs w:val="20"/>
              </w:rPr>
              <w:t xml:space="preserve"> între 501 şi 750 m</w:t>
            </w:r>
            <w:r w:rsidRPr="00F406D0">
              <w:rPr>
                <w:sz w:val="20"/>
                <w:szCs w:val="20"/>
                <w:vertAlign w:val="superscript"/>
              </w:rPr>
              <w:t>2</w:t>
            </w:r>
            <w:r w:rsidRPr="00F406D0">
              <w:rPr>
                <w:sz w:val="20"/>
                <w:szCs w:val="20"/>
              </w:rPr>
              <w:t>, inclusiv</w:t>
            </w:r>
          </w:p>
        </w:tc>
        <w:tc>
          <w:tcPr>
            <w:tcW w:w="1522" w:type="pct"/>
            <w:tcBorders>
              <w:top w:val="outset" w:sz="6" w:space="0" w:color="auto"/>
              <w:left w:val="outset" w:sz="6" w:space="0" w:color="auto"/>
              <w:bottom w:val="outset" w:sz="6" w:space="0" w:color="auto"/>
              <w:right w:val="outset" w:sz="6" w:space="0" w:color="auto"/>
            </w:tcBorders>
          </w:tcPr>
          <w:p w:rsidR="00F344B7" w:rsidRPr="00F406D0" w:rsidRDefault="00F344B7" w:rsidP="00A524B9">
            <w:pPr>
              <w:pStyle w:val="NormalWeb"/>
              <w:jc w:val="center"/>
              <w:rPr>
                <w:sz w:val="20"/>
                <w:szCs w:val="20"/>
              </w:rPr>
            </w:pPr>
            <w:r>
              <w:rPr>
                <w:sz w:val="20"/>
                <w:szCs w:val="20"/>
              </w:rPr>
              <w:t>17</w:t>
            </w:r>
          </w:p>
        </w:tc>
      </w:tr>
      <w:tr w:rsidR="00F344B7"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F344B7" w:rsidRPr="00F406D0" w:rsidRDefault="00F344B7" w:rsidP="007B7562">
            <w:pPr>
              <w:jc w:val="both"/>
              <w:rPr>
                <w:sz w:val="20"/>
                <w:szCs w:val="20"/>
              </w:rPr>
            </w:pPr>
            <w:r w:rsidRPr="00F406D0">
              <w:rPr>
                <w:b/>
                <w:bCs/>
                <w:sz w:val="20"/>
                <w:szCs w:val="20"/>
              </w:rPr>
              <w:t>e)</w:t>
            </w:r>
            <w:r w:rsidRPr="00F406D0">
              <w:rPr>
                <w:sz w:val="20"/>
                <w:szCs w:val="20"/>
              </w:rPr>
              <w:t xml:space="preserve"> între 751 şi 1.000 m</w:t>
            </w:r>
            <w:r w:rsidRPr="00F406D0">
              <w:rPr>
                <w:sz w:val="20"/>
                <w:szCs w:val="20"/>
                <w:vertAlign w:val="superscript"/>
              </w:rPr>
              <w:t>2</w:t>
            </w:r>
            <w:r w:rsidRPr="00F406D0">
              <w:rPr>
                <w:sz w:val="20"/>
                <w:szCs w:val="20"/>
              </w:rPr>
              <w:t>, inclusiv</w:t>
            </w:r>
          </w:p>
        </w:tc>
        <w:tc>
          <w:tcPr>
            <w:tcW w:w="1522" w:type="pct"/>
            <w:tcBorders>
              <w:top w:val="outset" w:sz="6" w:space="0" w:color="auto"/>
              <w:left w:val="outset" w:sz="6" w:space="0" w:color="auto"/>
              <w:bottom w:val="outset" w:sz="6" w:space="0" w:color="auto"/>
              <w:right w:val="outset" w:sz="6" w:space="0" w:color="auto"/>
            </w:tcBorders>
          </w:tcPr>
          <w:p w:rsidR="00F344B7" w:rsidRPr="00F406D0" w:rsidRDefault="00F344B7" w:rsidP="00A524B9">
            <w:pPr>
              <w:pStyle w:val="NormalWeb"/>
              <w:jc w:val="center"/>
              <w:rPr>
                <w:sz w:val="20"/>
                <w:szCs w:val="20"/>
              </w:rPr>
            </w:pPr>
            <w:r>
              <w:rPr>
                <w:sz w:val="20"/>
                <w:szCs w:val="20"/>
              </w:rPr>
              <w:t>22</w:t>
            </w:r>
          </w:p>
        </w:tc>
      </w:tr>
      <w:tr w:rsidR="007B7562" w:rsidRPr="00F406D0" w:rsidTr="00F344B7">
        <w:trPr>
          <w:tblCellSpacing w:w="15" w:type="dxa"/>
        </w:trPr>
        <w:tc>
          <w:tcPr>
            <w:tcW w:w="3430" w:type="pct"/>
            <w:tcBorders>
              <w:top w:val="outset" w:sz="6" w:space="0" w:color="auto"/>
              <w:left w:val="outset" w:sz="6" w:space="0" w:color="auto"/>
              <w:bottom w:val="outset" w:sz="6" w:space="0" w:color="auto"/>
              <w:right w:val="outset" w:sz="6" w:space="0" w:color="auto"/>
            </w:tcBorders>
            <w:hideMark/>
          </w:tcPr>
          <w:p w:rsidR="007B7562" w:rsidRPr="00F406D0" w:rsidRDefault="007B7562" w:rsidP="007B7562">
            <w:pPr>
              <w:jc w:val="both"/>
              <w:rPr>
                <w:sz w:val="20"/>
                <w:szCs w:val="20"/>
              </w:rPr>
            </w:pPr>
            <w:r w:rsidRPr="00F406D0">
              <w:rPr>
                <w:b/>
                <w:bCs/>
                <w:sz w:val="20"/>
                <w:szCs w:val="20"/>
              </w:rPr>
              <w:t>f)</w:t>
            </w:r>
            <w:r w:rsidRPr="00F406D0">
              <w:rPr>
                <w:sz w:val="20"/>
                <w:szCs w:val="20"/>
              </w:rPr>
              <w:t xml:space="preserve"> peste 1.000 m</w:t>
            </w:r>
            <w:r w:rsidRPr="00F406D0">
              <w:rPr>
                <w:sz w:val="20"/>
                <w:szCs w:val="20"/>
                <w:vertAlign w:val="superscript"/>
              </w:rPr>
              <w:t>2</w:t>
            </w:r>
          </w:p>
        </w:tc>
        <w:tc>
          <w:tcPr>
            <w:tcW w:w="1522" w:type="pct"/>
            <w:tcBorders>
              <w:top w:val="outset" w:sz="6" w:space="0" w:color="auto"/>
              <w:left w:val="outset" w:sz="6" w:space="0" w:color="auto"/>
              <w:bottom w:val="outset" w:sz="6" w:space="0" w:color="auto"/>
              <w:right w:val="outset" w:sz="6" w:space="0" w:color="auto"/>
            </w:tcBorders>
            <w:hideMark/>
          </w:tcPr>
          <w:p w:rsidR="007B7562" w:rsidRPr="00F406D0" w:rsidRDefault="001870B4" w:rsidP="007B7562">
            <w:pPr>
              <w:pStyle w:val="NormalWeb"/>
              <w:jc w:val="both"/>
              <w:rPr>
                <w:sz w:val="20"/>
                <w:szCs w:val="20"/>
              </w:rPr>
            </w:pPr>
            <w:r>
              <w:rPr>
                <w:sz w:val="20"/>
                <w:szCs w:val="20"/>
              </w:rPr>
              <w:t>22</w:t>
            </w:r>
            <w:bookmarkStart w:id="3" w:name="_GoBack"/>
            <w:bookmarkEnd w:id="3"/>
            <w:r w:rsidR="007B7562" w:rsidRPr="00F406D0">
              <w:rPr>
                <w:sz w:val="20"/>
                <w:szCs w:val="20"/>
              </w:rPr>
              <w:t xml:space="preserve"> + 0,01 lei/m</w:t>
            </w:r>
            <w:r w:rsidR="007B7562" w:rsidRPr="00F406D0">
              <w:rPr>
                <w:sz w:val="20"/>
                <w:szCs w:val="20"/>
                <w:vertAlign w:val="superscript"/>
              </w:rPr>
              <w:t>2</w:t>
            </w:r>
            <w:r w:rsidR="007B7562" w:rsidRPr="00F406D0">
              <w:rPr>
                <w:sz w:val="20"/>
                <w:szCs w:val="20"/>
              </w:rPr>
              <w:t>, pentru fiecare m</w:t>
            </w:r>
            <w:r w:rsidR="007B7562" w:rsidRPr="00F406D0">
              <w:rPr>
                <w:sz w:val="20"/>
                <w:szCs w:val="20"/>
                <w:vertAlign w:val="superscript"/>
              </w:rPr>
              <w:t>2</w:t>
            </w:r>
            <w:r w:rsidR="007B7562" w:rsidRPr="00F406D0">
              <w:rPr>
                <w:sz w:val="20"/>
                <w:szCs w:val="20"/>
              </w:rPr>
              <w:t xml:space="preserve"> care depăşeşte 1.000 m</w:t>
            </w:r>
            <w:r w:rsidR="007B7562" w:rsidRPr="00F406D0">
              <w:rPr>
                <w:sz w:val="20"/>
                <w:szCs w:val="20"/>
                <w:vertAlign w:val="superscript"/>
              </w:rPr>
              <w:t>2</w:t>
            </w:r>
          </w:p>
        </w:tc>
      </w:tr>
    </w:tbl>
    <w:p w:rsidR="007B7562" w:rsidRPr="00CD5D47" w:rsidRDefault="007B7562" w:rsidP="007B7562">
      <w:pPr>
        <w:rPr>
          <w:sz w:val="20"/>
          <w:szCs w:val="20"/>
        </w:rPr>
      </w:pPr>
      <w:r w:rsidRPr="00CD5D47">
        <w:rPr>
          <w:sz w:val="20"/>
          <w:szCs w:val="20"/>
        </w:rPr>
        <w:t xml:space="preserve">(2) Taxa pentru eliberarea certificatului de urbanism pentru o zonă rurală </w:t>
      </w:r>
      <w:proofErr w:type="gramStart"/>
      <w:r w:rsidRPr="00CD5D47">
        <w:rPr>
          <w:sz w:val="20"/>
          <w:szCs w:val="20"/>
        </w:rPr>
        <w:t>este</w:t>
      </w:r>
      <w:proofErr w:type="gramEnd"/>
      <w:r w:rsidRPr="00CD5D47">
        <w:rPr>
          <w:sz w:val="20"/>
          <w:szCs w:val="20"/>
        </w:rPr>
        <w:t xml:space="preserve"> egală cu 50% din taxa stabilită conform alin. (1).</w:t>
      </w:r>
    </w:p>
    <w:p w:rsidR="007B7562" w:rsidRPr="00CD5D47" w:rsidRDefault="007B7562" w:rsidP="007B7562">
      <w:pPr>
        <w:rPr>
          <w:sz w:val="20"/>
          <w:szCs w:val="20"/>
        </w:rPr>
      </w:pPr>
      <w:r w:rsidRPr="00CD5D47">
        <w:rPr>
          <w:sz w:val="20"/>
          <w:szCs w:val="20"/>
        </w:rPr>
        <w:t xml:space="preserve">(3) Taxa pentru prelungirea unui certificat de urbanism </w:t>
      </w:r>
      <w:proofErr w:type="gramStart"/>
      <w:r w:rsidRPr="00CD5D47">
        <w:rPr>
          <w:sz w:val="20"/>
          <w:szCs w:val="20"/>
        </w:rPr>
        <w:t>este</w:t>
      </w:r>
      <w:proofErr w:type="gramEnd"/>
      <w:r w:rsidRPr="00CD5D47">
        <w:rPr>
          <w:sz w:val="20"/>
          <w:szCs w:val="20"/>
        </w:rPr>
        <w:t xml:space="preserve"> egală cu 30% din cuantumul taxei pentru eliberarea certificatului sau a autorizaţiei iniţiale.</w:t>
      </w:r>
    </w:p>
    <w:p w:rsidR="007B7562" w:rsidRPr="00CD5D47" w:rsidRDefault="007B7562" w:rsidP="007B7562">
      <w:pPr>
        <w:rPr>
          <w:sz w:val="20"/>
          <w:szCs w:val="20"/>
        </w:rPr>
      </w:pPr>
      <w:r w:rsidRPr="00CD5D47">
        <w:rPr>
          <w:sz w:val="20"/>
          <w:szCs w:val="20"/>
        </w:rPr>
        <w:t>(4) Taxa pentru avizarea certificatului de urbanism de către comisia de urbanism şi amenajarea teritoriului, de către primari sau de structurile de specialitate din cadrul consiliului judeţean se stabileşte de consi</w:t>
      </w:r>
      <w:r w:rsidR="008A7F18">
        <w:rPr>
          <w:sz w:val="20"/>
          <w:szCs w:val="20"/>
        </w:rPr>
        <w:t>liul local în sumă de până la (19)</w:t>
      </w:r>
      <w:r w:rsidRPr="00CD5D47">
        <w:rPr>
          <w:sz w:val="20"/>
          <w:szCs w:val="20"/>
        </w:rPr>
        <w:t xml:space="preserve"> lei, inclusiv.</w:t>
      </w:r>
    </w:p>
    <w:p w:rsidR="007B7562" w:rsidRPr="00CD5D47" w:rsidRDefault="007B7562" w:rsidP="007B7562">
      <w:pPr>
        <w:rPr>
          <w:sz w:val="20"/>
          <w:szCs w:val="20"/>
        </w:rPr>
      </w:pPr>
      <w:r w:rsidRPr="00CD5D47">
        <w:rPr>
          <w:sz w:val="20"/>
          <w:szCs w:val="20"/>
        </w:rPr>
        <w:t>(5) Taxa pentru eliberarea unei autorizaţii de construire pentru o clădire rezidenţială sau clădire - anexă este egală cu 0</w:t>
      </w:r>
      <w:proofErr w:type="gramStart"/>
      <w:r w:rsidRPr="00CD5D47">
        <w:rPr>
          <w:sz w:val="20"/>
          <w:szCs w:val="20"/>
        </w:rPr>
        <w:t>,5</w:t>
      </w:r>
      <w:proofErr w:type="gramEnd"/>
      <w:r w:rsidRPr="00CD5D47">
        <w:rPr>
          <w:sz w:val="20"/>
          <w:szCs w:val="20"/>
        </w:rPr>
        <w:t>% din valoarea autorizată a lucrărilor de construcţii.</w:t>
      </w:r>
    </w:p>
    <w:p w:rsidR="007B7562" w:rsidRPr="00CD5D47" w:rsidRDefault="007B7562" w:rsidP="007B7562">
      <w:pPr>
        <w:rPr>
          <w:sz w:val="20"/>
          <w:szCs w:val="20"/>
        </w:rPr>
      </w:pPr>
      <w:r w:rsidRPr="00CD5D47">
        <w:rPr>
          <w:sz w:val="20"/>
          <w:szCs w:val="20"/>
        </w:rPr>
        <w:t xml:space="preserve">(6) Taxa pentru eliberarea autorizaţiei de construire pentru alte construcţii decât cele menţionate la alin. (5) </w:t>
      </w:r>
      <w:proofErr w:type="gramStart"/>
      <w:r w:rsidRPr="00CD5D47">
        <w:rPr>
          <w:sz w:val="20"/>
          <w:szCs w:val="20"/>
        </w:rPr>
        <w:t>este</w:t>
      </w:r>
      <w:proofErr w:type="gramEnd"/>
      <w:r w:rsidRPr="00CD5D47">
        <w:rPr>
          <w:sz w:val="20"/>
          <w:szCs w:val="20"/>
        </w:rPr>
        <w:t xml:space="preserve"> egală cu 1% din valoarea autorizată a lucrărilor de construcţie, inclusiv valoarea instalaţiilor aferente.</w:t>
      </w:r>
    </w:p>
    <w:p w:rsidR="007B7562" w:rsidRPr="00CD5D47" w:rsidRDefault="007B7562" w:rsidP="007B7562">
      <w:pPr>
        <w:rPr>
          <w:sz w:val="20"/>
          <w:szCs w:val="20"/>
        </w:rPr>
      </w:pPr>
      <w:r w:rsidRPr="00CD5D47">
        <w:rPr>
          <w:sz w:val="20"/>
          <w:szCs w:val="20"/>
        </w:rPr>
        <w:t xml:space="preserve">(7) Pentru taxele prevăzute la alin. (5) </w:t>
      </w:r>
      <w:proofErr w:type="gramStart"/>
      <w:r w:rsidRPr="00CD5D47">
        <w:rPr>
          <w:sz w:val="20"/>
          <w:szCs w:val="20"/>
        </w:rPr>
        <w:t>şi</w:t>
      </w:r>
      <w:proofErr w:type="gramEnd"/>
      <w:r w:rsidRPr="00CD5D47">
        <w:rPr>
          <w:sz w:val="20"/>
          <w:szCs w:val="20"/>
        </w:rPr>
        <w:t xml:space="preserve"> (6) stabilite pe baza valorii autorizate a lucrărilor de construcţie se aplică următoarele reguli:</w:t>
      </w:r>
      <w:r w:rsidRPr="00CD5D47">
        <w:rPr>
          <w:strike/>
          <w:vanish/>
          <w:sz w:val="20"/>
          <w:szCs w:val="20"/>
        </w:rPr>
        <w:t>|[</w:t>
      </w:r>
      <w:r w:rsidRPr="00CD5D47">
        <w:rPr>
          <w:b/>
          <w:bCs/>
          <w:strike/>
          <w:vanish/>
          <w:sz w:val="20"/>
          <w:szCs w:val="20"/>
        </w:rPr>
        <w:t>a)</w:t>
      </w:r>
      <w:r w:rsidRPr="00CD5D47">
        <w:rPr>
          <w:strike/>
          <w:vanish/>
          <w:sz w:val="20"/>
          <w:szCs w:val="20"/>
        </w:rPr>
        <w:t xml:space="preserve"> taxa datorată se stabileşte pe baza valorii lucrărilor de construcţie declarate de persoana care solicită avizul şi se plăteşte înainte de emiterea avizului; </w:t>
      </w:r>
      <w:r w:rsidRPr="00CD5D47">
        <w:rPr>
          <w:i/>
          <w:iCs/>
          <w:strike/>
          <w:vanish/>
          <w:sz w:val="20"/>
          <w:szCs w:val="20"/>
        </w:rPr>
        <w:t>(text original în vigoare până la 1 ianuarie 2016)</w:t>
      </w:r>
      <w:r w:rsidRPr="00CD5D47">
        <w:rPr>
          <w:strike/>
          <w:vanish/>
          <w:sz w:val="20"/>
          <w:szCs w:val="20"/>
        </w:rPr>
        <w:t xml:space="preserve"> ]| </w:t>
      </w:r>
    </w:p>
    <w:p w:rsidR="007B7562" w:rsidRPr="00F91CB2" w:rsidRDefault="007B7562" w:rsidP="007B7562">
      <w:pPr>
        <w:jc w:val="both"/>
        <w:rPr>
          <w:sz w:val="20"/>
          <w:szCs w:val="20"/>
        </w:rPr>
      </w:pPr>
      <w:proofErr w:type="gramStart"/>
      <w:r w:rsidRPr="00F91CB2">
        <w:rPr>
          <w:bCs/>
          <w:sz w:val="20"/>
          <w:szCs w:val="20"/>
        </w:rPr>
        <w:lastRenderedPageBreak/>
        <w:t>a)</w:t>
      </w:r>
      <w:r w:rsidRPr="00F91CB2">
        <w:rPr>
          <w:sz w:val="20"/>
          <w:szCs w:val="20"/>
        </w:rPr>
        <w:t>taxa</w:t>
      </w:r>
      <w:proofErr w:type="gramEnd"/>
      <w:r w:rsidRPr="00F91CB2">
        <w:rPr>
          <w:sz w:val="20"/>
          <w:szCs w:val="20"/>
        </w:rPr>
        <w:t xml:space="preserve"> datorată se stabileşte pe baza valorii lucrărilor de construcţie declarate de persoana care solicită autorizaţia şi se plăteşte înainte de emiterea acesteia;</w:t>
      </w:r>
    </w:p>
    <w:p w:rsidR="007B7562" w:rsidRPr="00F91CB2" w:rsidRDefault="007B7562" w:rsidP="007B7562">
      <w:pPr>
        <w:jc w:val="both"/>
        <w:rPr>
          <w:sz w:val="20"/>
          <w:szCs w:val="20"/>
        </w:rPr>
      </w:pPr>
      <w:proofErr w:type="gramStart"/>
      <w:r w:rsidRPr="00F91CB2">
        <w:rPr>
          <w:bCs/>
          <w:sz w:val="20"/>
          <w:szCs w:val="20"/>
        </w:rPr>
        <w:t>b)</w:t>
      </w:r>
      <w:r w:rsidRPr="00F91CB2">
        <w:rPr>
          <w:sz w:val="20"/>
          <w:szCs w:val="20"/>
        </w:rPr>
        <w:t>pentru</w:t>
      </w:r>
      <w:proofErr w:type="gramEnd"/>
      <w:r w:rsidRPr="00F91CB2">
        <w:rPr>
          <w:sz w:val="20"/>
          <w:szCs w:val="20"/>
        </w:rPr>
        <w:t xml:space="preserve"> taxa prevăzută la alin. (5), valoarea reală a lucrărilor de construcţie nu poate fi mai mică decât valoarea impozabilă a clădirii stabilită conform </w:t>
      </w:r>
      <w:hyperlink r:id="rId58" w:anchor="457" w:history="1">
        <w:r w:rsidRPr="00F91CB2">
          <w:rPr>
            <w:rStyle w:val="Hyperlink"/>
            <w:color w:val="auto"/>
            <w:sz w:val="20"/>
            <w:szCs w:val="20"/>
          </w:rPr>
          <w:t>art. 457</w:t>
        </w:r>
      </w:hyperlink>
      <w:r w:rsidRPr="00F91CB2">
        <w:rPr>
          <w:sz w:val="20"/>
          <w:szCs w:val="20"/>
        </w:rPr>
        <w:t>;</w:t>
      </w:r>
    </w:p>
    <w:p w:rsidR="007B7562" w:rsidRPr="00F91CB2" w:rsidRDefault="007B7562" w:rsidP="007B7562">
      <w:pPr>
        <w:jc w:val="both"/>
        <w:rPr>
          <w:sz w:val="20"/>
          <w:szCs w:val="20"/>
        </w:rPr>
      </w:pPr>
      <w:r w:rsidRPr="00F91CB2">
        <w:rPr>
          <w:bCs/>
          <w:sz w:val="20"/>
          <w:szCs w:val="20"/>
        </w:rPr>
        <w:t>c)</w:t>
      </w:r>
      <w:r w:rsidRPr="00F91CB2">
        <w:rPr>
          <w:sz w:val="20"/>
          <w:szCs w:val="20"/>
        </w:rPr>
        <w:t xml:space="preserve">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rsidR="007B7562" w:rsidRPr="00F91CB2" w:rsidRDefault="007B7562" w:rsidP="007B7562">
      <w:pPr>
        <w:jc w:val="both"/>
        <w:rPr>
          <w:sz w:val="20"/>
          <w:szCs w:val="20"/>
        </w:rPr>
      </w:pPr>
      <w:r w:rsidRPr="00F91CB2">
        <w:rPr>
          <w:bCs/>
          <w:sz w:val="20"/>
          <w:szCs w:val="20"/>
        </w:rPr>
        <w:t>d)</w:t>
      </w:r>
      <w:r w:rsidRPr="00F91CB2">
        <w:rPr>
          <w:sz w:val="20"/>
          <w:szCs w:val="20"/>
        </w:rPr>
        <w:t xml:space="preserve"> 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rsidR="007B7562" w:rsidRDefault="007B7562" w:rsidP="007B7562">
      <w:pPr>
        <w:jc w:val="both"/>
        <w:rPr>
          <w:sz w:val="20"/>
          <w:szCs w:val="20"/>
        </w:rPr>
      </w:pPr>
      <w:r w:rsidRPr="00F91CB2">
        <w:rPr>
          <w:bCs/>
          <w:sz w:val="20"/>
          <w:szCs w:val="20"/>
        </w:rPr>
        <w:t>e)</w:t>
      </w:r>
      <w:r w:rsidRPr="00F91CB2">
        <w:rPr>
          <w:sz w:val="20"/>
          <w:szCs w:val="20"/>
        </w:rPr>
        <w:t xml:space="preserve"> până</w:t>
      </w:r>
      <w:r w:rsidRPr="00B94BEE">
        <w:rPr>
          <w:sz w:val="20"/>
          <w:szCs w:val="20"/>
        </w:rPr>
        <w:t xml:space="preserve">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p>
    <w:p w:rsidR="007B7562" w:rsidRDefault="007B7562" w:rsidP="007B7562">
      <w:pPr>
        <w:jc w:val="both"/>
        <w:rPr>
          <w:sz w:val="20"/>
          <w:szCs w:val="20"/>
        </w:rPr>
      </w:pPr>
      <w:r w:rsidRPr="00B94BEE">
        <w:rPr>
          <w:sz w:val="20"/>
          <w:szCs w:val="20"/>
        </w:rPr>
        <w:t xml:space="preserve">(8) Taxa pentru prelungirea unei autorizaţii de construire </w:t>
      </w:r>
      <w:proofErr w:type="gramStart"/>
      <w:r w:rsidRPr="00B94BEE">
        <w:rPr>
          <w:sz w:val="20"/>
          <w:szCs w:val="20"/>
        </w:rPr>
        <w:t>este</w:t>
      </w:r>
      <w:proofErr w:type="gramEnd"/>
      <w:r w:rsidRPr="00B94BEE">
        <w:rPr>
          <w:sz w:val="20"/>
          <w:szCs w:val="20"/>
        </w:rPr>
        <w:t xml:space="preserve"> egală cu 30% din cuantumul taxei pentru eliberarea certificatului sau a autorizaţiei iniţiale.</w:t>
      </w:r>
    </w:p>
    <w:p w:rsidR="007B7562" w:rsidRDefault="007B7562" w:rsidP="007B7562">
      <w:pPr>
        <w:jc w:val="both"/>
        <w:rPr>
          <w:sz w:val="20"/>
          <w:szCs w:val="20"/>
        </w:rPr>
      </w:pPr>
      <w:r w:rsidRPr="00B94BEE">
        <w:rPr>
          <w:sz w:val="20"/>
          <w:szCs w:val="20"/>
        </w:rPr>
        <w:t>(9) Taxa pentru eliberarea autorizaţiei de desfiinţare, totală sau parţială, a unei construcţii este egală cu 0</w:t>
      </w:r>
      <w:proofErr w:type="gramStart"/>
      <w:r w:rsidRPr="00B94BEE">
        <w:rPr>
          <w:sz w:val="20"/>
          <w:szCs w:val="20"/>
        </w:rPr>
        <w:t>,1</w:t>
      </w:r>
      <w:proofErr w:type="gramEnd"/>
      <w:r w:rsidRPr="00B94BEE">
        <w:rPr>
          <w:sz w:val="20"/>
          <w:szCs w:val="20"/>
        </w:rPr>
        <w:t>% din valoarea impozabilă stabilită pentru determinarea impozitului pe clădiri, aferentă părţii desfiinţate.</w:t>
      </w:r>
    </w:p>
    <w:p w:rsidR="007B7562" w:rsidRDefault="007B7562" w:rsidP="007B7562">
      <w:pPr>
        <w:jc w:val="both"/>
        <w:rPr>
          <w:sz w:val="20"/>
          <w:szCs w:val="20"/>
        </w:rPr>
      </w:pPr>
      <w:r w:rsidRPr="00B94BEE">
        <w:rPr>
          <w:sz w:val="20"/>
          <w:szCs w:val="20"/>
        </w:rPr>
        <w:t xml:space="preserve">(10)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cu o valoare </w:t>
      </w:r>
      <w:proofErr w:type="gramStart"/>
      <w:r w:rsidR="008A7F18">
        <w:rPr>
          <w:sz w:val="20"/>
          <w:szCs w:val="20"/>
        </w:rPr>
        <w:t>de  13,0</w:t>
      </w:r>
      <w:proofErr w:type="gramEnd"/>
      <w:r w:rsidR="008A7F18">
        <w:rPr>
          <w:sz w:val="20"/>
          <w:szCs w:val="20"/>
        </w:rPr>
        <w:t xml:space="preserve"> </w:t>
      </w:r>
      <w:r w:rsidRPr="00B94BEE">
        <w:rPr>
          <w:sz w:val="20"/>
          <w:szCs w:val="20"/>
        </w:rPr>
        <w:t>lei.</w:t>
      </w:r>
    </w:p>
    <w:p w:rsidR="007B7562" w:rsidRDefault="007B7562" w:rsidP="007B7562">
      <w:pPr>
        <w:jc w:val="both"/>
        <w:rPr>
          <w:sz w:val="20"/>
          <w:szCs w:val="20"/>
        </w:rPr>
      </w:pPr>
      <w:r w:rsidRPr="00B94BEE">
        <w:rPr>
          <w:sz w:val="20"/>
          <w:szCs w:val="20"/>
        </w:rPr>
        <w:t>(11)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rsidR="007B7562" w:rsidRDefault="007B7562" w:rsidP="007B7562">
      <w:pPr>
        <w:jc w:val="both"/>
        <w:rPr>
          <w:sz w:val="20"/>
          <w:szCs w:val="20"/>
        </w:rPr>
      </w:pPr>
      <w:r w:rsidRPr="00B94BEE">
        <w:rPr>
          <w:sz w:val="20"/>
          <w:szCs w:val="20"/>
        </w:rPr>
        <w:t xml:space="preserve">(12) Taxa pentru eliberarea autorizaţiei necesare pentru lucrările de organizare de şantier în vederea realizării unei construcţii, care nu sunt incluse în </w:t>
      </w:r>
      <w:proofErr w:type="gramStart"/>
      <w:r w:rsidRPr="00B94BEE">
        <w:rPr>
          <w:sz w:val="20"/>
          <w:szCs w:val="20"/>
        </w:rPr>
        <w:t>altă</w:t>
      </w:r>
      <w:proofErr w:type="gramEnd"/>
      <w:r w:rsidRPr="00B94BEE">
        <w:rPr>
          <w:sz w:val="20"/>
          <w:szCs w:val="20"/>
        </w:rPr>
        <w:t xml:space="preserve"> autorizaţie de construire, este egală cu 3% din valoarea autorizată a lucrărilor de organizare de şantier.</w:t>
      </w:r>
    </w:p>
    <w:p w:rsidR="007B7562" w:rsidRPr="00F91CB2" w:rsidRDefault="007B7562" w:rsidP="007B7562">
      <w:pPr>
        <w:jc w:val="both"/>
        <w:rPr>
          <w:sz w:val="20"/>
          <w:szCs w:val="20"/>
        </w:rPr>
      </w:pPr>
      <w:r w:rsidRPr="00F91CB2">
        <w:rPr>
          <w:sz w:val="20"/>
          <w:szCs w:val="20"/>
        </w:rPr>
        <w:t xml:space="preserve">(13) Taxa pentru eliberarea autorizaţiei de amenajare de tabere de corturi, căsuţe sau rulote ori campinguri </w:t>
      </w:r>
      <w:proofErr w:type="gramStart"/>
      <w:r w:rsidRPr="00F91CB2">
        <w:rPr>
          <w:sz w:val="20"/>
          <w:szCs w:val="20"/>
        </w:rPr>
        <w:t>este</w:t>
      </w:r>
      <w:proofErr w:type="gramEnd"/>
      <w:r w:rsidRPr="00F91CB2">
        <w:rPr>
          <w:sz w:val="20"/>
          <w:szCs w:val="20"/>
        </w:rPr>
        <w:t xml:space="preserve"> egală cu 2% din valoarea autorizată a lucrărilor de construcţie.</w:t>
      </w:r>
    </w:p>
    <w:p w:rsidR="007B7562" w:rsidRDefault="007B7562" w:rsidP="007B7562">
      <w:pPr>
        <w:jc w:val="both"/>
        <w:rPr>
          <w:sz w:val="20"/>
          <w:szCs w:val="20"/>
        </w:rPr>
      </w:pPr>
      <w:r w:rsidRPr="00F91CB2">
        <w:rPr>
          <w:sz w:val="20"/>
          <w:szCs w:val="20"/>
        </w:rPr>
        <w:t>(14) Taxa pentru autorizarea amplasării de chioşcuri, containere, tonete, cabine, spaţii de expunere, corpuri</w:t>
      </w:r>
      <w:r w:rsidRPr="00B94BEE">
        <w:rPr>
          <w:sz w:val="20"/>
          <w:szCs w:val="20"/>
        </w:rPr>
        <w:t xml:space="preserve"> şi panouri de afişaj, firme şi reclame situate pe căile şi în sp</w:t>
      </w:r>
      <w:r w:rsidR="00801852">
        <w:rPr>
          <w:sz w:val="20"/>
          <w:szCs w:val="20"/>
        </w:rPr>
        <w:t xml:space="preserve">aţiile publice </w:t>
      </w:r>
      <w:proofErr w:type="gramStart"/>
      <w:r w:rsidR="00801852">
        <w:rPr>
          <w:sz w:val="20"/>
          <w:szCs w:val="20"/>
        </w:rPr>
        <w:t>este</w:t>
      </w:r>
      <w:proofErr w:type="gramEnd"/>
      <w:r w:rsidR="00801852">
        <w:rPr>
          <w:sz w:val="20"/>
          <w:szCs w:val="20"/>
        </w:rPr>
        <w:t xml:space="preserve"> de până la 9</w:t>
      </w:r>
      <w:r w:rsidRPr="00B94BEE">
        <w:rPr>
          <w:sz w:val="20"/>
          <w:szCs w:val="20"/>
        </w:rPr>
        <w:t xml:space="preserve"> lei, inclusiv, pentru fiecare metru pătrat de suprafaţă ocupată de construcţie.</w:t>
      </w:r>
    </w:p>
    <w:p w:rsidR="007B7562" w:rsidRDefault="007B7562" w:rsidP="007B7562">
      <w:pPr>
        <w:jc w:val="both"/>
        <w:rPr>
          <w:sz w:val="20"/>
          <w:szCs w:val="20"/>
        </w:rPr>
      </w:pPr>
      <w:r w:rsidRPr="00B94BEE">
        <w:rPr>
          <w:sz w:val="20"/>
          <w:szCs w:val="20"/>
        </w:rPr>
        <w:t xml:space="preserve">(15) Taxa pentru eliberarea unei autorizaţii privind lucrările de racorduri şi branşamente la reţele publice de </w:t>
      </w:r>
      <w:proofErr w:type="gramStart"/>
      <w:r w:rsidRPr="00B94BEE">
        <w:rPr>
          <w:sz w:val="20"/>
          <w:szCs w:val="20"/>
        </w:rPr>
        <w:t>apă</w:t>
      </w:r>
      <w:proofErr w:type="gramEnd"/>
      <w:r w:rsidRPr="00B94BEE">
        <w:rPr>
          <w:sz w:val="20"/>
          <w:szCs w:val="20"/>
        </w:rPr>
        <w:t>, canalizare, gaze, termice, energie electrică, telefonie şi televiziune prin cablu se stabileşte de cons</w:t>
      </w:r>
      <w:r w:rsidR="00801852">
        <w:rPr>
          <w:sz w:val="20"/>
          <w:szCs w:val="20"/>
        </w:rPr>
        <w:t>iliul local şi este de până la 6</w:t>
      </w:r>
      <w:r w:rsidRPr="00B94BEE">
        <w:rPr>
          <w:sz w:val="20"/>
          <w:szCs w:val="20"/>
        </w:rPr>
        <w:t xml:space="preserve"> lei, inclusiv, pentru fiecare racord.</w:t>
      </w:r>
    </w:p>
    <w:p w:rsidR="007B7562" w:rsidRPr="00B94BEE" w:rsidRDefault="007B7562" w:rsidP="007B7562">
      <w:pPr>
        <w:jc w:val="both"/>
        <w:rPr>
          <w:sz w:val="20"/>
          <w:szCs w:val="20"/>
        </w:rPr>
      </w:pPr>
      <w:r w:rsidRPr="00B94BEE">
        <w:rPr>
          <w:sz w:val="20"/>
          <w:szCs w:val="20"/>
        </w:rPr>
        <w:t>(16) Taxa pentru eliberarea certificatului de nomenclatură stradală şi adresă se stabileşte de către consili</w:t>
      </w:r>
      <w:r w:rsidR="00801852">
        <w:rPr>
          <w:sz w:val="20"/>
          <w:szCs w:val="20"/>
        </w:rPr>
        <w:t xml:space="preserve">ile locale în sumă </w:t>
      </w:r>
      <w:proofErr w:type="gramStart"/>
      <w:r w:rsidR="00801852">
        <w:rPr>
          <w:sz w:val="20"/>
          <w:szCs w:val="20"/>
        </w:rPr>
        <w:t>de  13</w:t>
      </w:r>
      <w:proofErr w:type="gramEnd"/>
      <w:r w:rsidRPr="00B94BEE">
        <w:rPr>
          <w:sz w:val="20"/>
          <w:szCs w:val="20"/>
        </w:rPr>
        <w:t xml:space="preserve">  lei, inclusiv.</w:t>
      </w:r>
    </w:p>
    <w:p w:rsidR="007B7562" w:rsidRDefault="007B7562" w:rsidP="007B7562">
      <w:pPr>
        <w:jc w:val="both"/>
        <w:rPr>
          <w:b/>
          <w:sz w:val="20"/>
          <w:szCs w:val="20"/>
        </w:rPr>
      </w:pPr>
      <w:r w:rsidRPr="00B94BEE">
        <w:rPr>
          <w:sz w:val="20"/>
          <w:szCs w:val="20"/>
        </w:rPr>
        <w:br/>
      </w:r>
      <w:r>
        <w:rPr>
          <w:b/>
          <w:sz w:val="20"/>
          <w:szCs w:val="20"/>
        </w:rPr>
        <w:t xml:space="preserve">B. </w:t>
      </w:r>
      <w:r w:rsidRPr="00B94BEE">
        <w:rPr>
          <w:b/>
          <w:sz w:val="20"/>
          <w:szCs w:val="20"/>
        </w:rPr>
        <w:t xml:space="preserve">Taxa pentru eliberarea autorizaţiilor pentru desfăşurarea unor activităţi </w:t>
      </w:r>
      <w:bookmarkStart w:id="4" w:name="475"/>
      <w:bookmarkEnd w:id="4"/>
    </w:p>
    <w:p w:rsidR="00F344B7" w:rsidRDefault="007B7562" w:rsidP="007B7562">
      <w:pPr>
        <w:rPr>
          <w:b/>
          <w:sz w:val="20"/>
          <w:szCs w:val="20"/>
          <w:lang w:eastAsia="ro-RO"/>
        </w:rPr>
      </w:pPr>
      <w:r w:rsidRPr="00CD5D47">
        <w:rPr>
          <w:sz w:val="20"/>
          <w:szCs w:val="20"/>
          <w:lang w:eastAsia="ro-RO"/>
        </w:rPr>
        <w:t xml:space="preserve">1. Taxa pentru eliberarea /vizarea unei autorizatii pentru desfăsurarea unei activităti economice de către persoane </w:t>
      </w:r>
      <w:proofErr w:type="gramStart"/>
      <w:r w:rsidRPr="00CD5D47">
        <w:rPr>
          <w:sz w:val="20"/>
          <w:szCs w:val="20"/>
          <w:lang w:eastAsia="ro-RO"/>
        </w:rPr>
        <w:t>fizice ,</w:t>
      </w:r>
      <w:proofErr w:type="gramEnd"/>
      <w:r w:rsidRPr="00CD5D47">
        <w:rPr>
          <w:sz w:val="20"/>
          <w:szCs w:val="20"/>
          <w:lang w:eastAsia="ro-RO"/>
        </w:rPr>
        <w:t xml:space="preserve"> asociatii familiale si societăti comerciale este de</w:t>
      </w:r>
      <w:r w:rsidR="004D167A">
        <w:rPr>
          <w:b/>
          <w:sz w:val="20"/>
          <w:szCs w:val="20"/>
          <w:lang w:eastAsia="ro-RO"/>
        </w:rPr>
        <w:t xml:space="preserve"> </w:t>
      </w:r>
      <w:r w:rsidR="000F3055">
        <w:rPr>
          <w:b/>
          <w:sz w:val="20"/>
          <w:szCs w:val="20"/>
          <w:lang w:eastAsia="ro-RO"/>
        </w:rPr>
        <w:t xml:space="preserve"> </w:t>
      </w:r>
      <w:r w:rsidR="00F344B7" w:rsidRPr="000F3055">
        <w:rPr>
          <w:sz w:val="20"/>
          <w:szCs w:val="20"/>
          <w:lang w:eastAsia="ro-RO"/>
        </w:rPr>
        <w:t>289</w:t>
      </w:r>
      <w:r w:rsidR="000F3055" w:rsidRPr="000F3055">
        <w:rPr>
          <w:sz w:val="20"/>
          <w:szCs w:val="20"/>
          <w:lang w:eastAsia="ro-RO"/>
        </w:rPr>
        <w:t xml:space="preserve"> </w:t>
      </w:r>
      <w:r w:rsidR="00F344B7" w:rsidRPr="000F3055">
        <w:rPr>
          <w:sz w:val="20"/>
          <w:szCs w:val="20"/>
          <w:lang w:eastAsia="ro-RO"/>
        </w:rPr>
        <w:t xml:space="preserve">LEI / </w:t>
      </w:r>
      <w:r w:rsidR="000F3055" w:rsidRPr="000F3055">
        <w:rPr>
          <w:sz w:val="20"/>
          <w:szCs w:val="20"/>
          <w:lang w:eastAsia="ro-RO"/>
        </w:rPr>
        <w:t>an.</w:t>
      </w:r>
    </w:p>
    <w:p w:rsidR="007B7562" w:rsidRPr="00CD5D47" w:rsidRDefault="007B7562" w:rsidP="007B7562">
      <w:pPr>
        <w:rPr>
          <w:b/>
          <w:bCs/>
          <w:sz w:val="20"/>
          <w:szCs w:val="20"/>
        </w:rPr>
      </w:pPr>
      <w:r w:rsidRPr="00CD5D47">
        <w:rPr>
          <w:sz w:val="20"/>
          <w:szCs w:val="20"/>
        </w:rPr>
        <w:t>2</w:t>
      </w:r>
      <w:r>
        <w:rPr>
          <w:sz w:val="20"/>
          <w:szCs w:val="20"/>
        </w:rPr>
        <w:t>.</w:t>
      </w:r>
      <w:r w:rsidRPr="00CD5D47">
        <w:rPr>
          <w:sz w:val="20"/>
          <w:szCs w:val="20"/>
        </w:rPr>
        <w:t xml:space="preserve"> Taxa pentru eliberarea autorizaţiilor sanitare de funcţionare se stabileşte d</w:t>
      </w:r>
      <w:r w:rsidR="004D167A">
        <w:rPr>
          <w:sz w:val="20"/>
          <w:szCs w:val="20"/>
        </w:rPr>
        <w:t xml:space="preserve">e consiliul local şi este </w:t>
      </w:r>
      <w:proofErr w:type="gramStart"/>
      <w:r w:rsidR="004D167A">
        <w:rPr>
          <w:sz w:val="20"/>
          <w:szCs w:val="20"/>
        </w:rPr>
        <w:t>de  25</w:t>
      </w:r>
      <w:proofErr w:type="gramEnd"/>
      <w:r w:rsidRPr="00CD5D47">
        <w:rPr>
          <w:sz w:val="20"/>
          <w:szCs w:val="20"/>
        </w:rPr>
        <w:t xml:space="preserve"> lei.</w:t>
      </w:r>
      <w:r w:rsidRPr="00CD5D47">
        <w:rPr>
          <w:sz w:val="20"/>
          <w:szCs w:val="20"/>
        </w:rPr>
        <w:br/>
        <w:t>3</w:t>
      </w:r>
      <w:r>
        <w:rPr>
          <w:sz w:val="20"/>
          <w:szCs w:val="20"/>
        </w:rPr>
        <w:t>.</w:t>
      </w:r>
      <w:r w:rsidRPr="00CD5D47">
        <w:rPr>
          <w:sz w:val="20"/>
          <w:szCs w:val="20"/>
        </w:rPr>
        <w:t xml:space="preserve"> Taxele pentru eliberarea atestatului de producător, respectiv pentru eliberarea carnetului de comercializare a produselor din sectorul agricol sunt:</w:t>
      </w:r>
    </w:p>
    <w:p w:rsidR="007B7562" w:rsidRPr="00CD5D47" w:rsidRDefault="00F344B7" w:rsidP="007B7562">
      <w:pPr>
        <w:rPr>
          <w:sz w:val="20"/>
          <w:szCs w:val="20"/>
        </w:rPr>
      </w:pPr>
      <w:r>
        <w:rPr>
          <w:sz w:val="20"/>
          <w:szCs w:val="20"/>
        </w:rPr>
        <w:tab/>
        <w:t xml:space="preserve">- </w:t>
      </w:r>
      <w:proofErr w:type="gramStart"/>
      <w:r>
        <w:rPr>
          <w:sz w:val="20"/>
          <w:szCs w:val="20"/>
        </w:rPr>
        <w:t>taxa</w:t>
      </w:r>
      <w:proofErr w:type="gramEnd"/>
      <w:r>
        <w:rPr>
          <w:sz w:val="20"/>
          <w:szCs w:val="20"/>
        </w:rPr>
        <w:t xml:space="preserve"> atestat -120</w:t>
      </w:r>
      <w:r w:rsidR="000F3055">
        <w:rPr>
          <w:sz w:val="20"/>
          <w:szCs w:val="20"/>
        </w:rPr>
        <w:t xml:space="preserve"> </w:t>
      </w:r>
      <w:r w:rsidR="007B7562" w:rsidRPr="00CD5D47">
        <w:rPr>
          <w:sz w:val="20"/>
          <w:szCs w:val="20"/>
        </w:rPr>
        <w:t>lei;</w:t>
      </w:r>
    </w:p>
    <w:p w:rsidR="007B7562" w:rsidRPr="00CD5D47" w:rsidRDefault="007B7562" w:rsidP="007B7562">
      <w:pPr>
        <w:rPr>
          <w:sz w:val="20"/>
          <w:szCs w:val="20"/>
        </w:rPr>
      </w:pPr>
      <w:r w:rsidRPr="00CD5D47">
        <w:rPr>
          <w:sz w:val="20"/>
          <w:szCs w:val="20"/>
        </w:rPr>
        <w:tab/>
        <w:t xml:space="preserve">- </w:t>
      </w:r>
      <w:proofErr w:type="gramStart"/>
      <w:r w:rsidRPr="00CD5D47">
        <w:rPr>
          <w:sz w:val="20"/>
          <w:szCs w:val="20"/>
        </w:rPr>
        <w:t>t</w:t>
      </w:r>
      <w:r w:rsidR="00F344B7">
        <w:rPr>
          <w:sz w:val="20"/>
          <w:szCs w:val="20"/>
        </w:rPr>
        <w:t>axă</w:t>
      </w:r>
      <w:proofErr w:type="gramEnd"/>
      <w:r w:rsidR="00F344B7">
        <w:rPr>
          <w:sz w:val="20"/>
          <w:szCs w:val="20"/>
        </w:rPr>
        <w:t xml:space="preserve"> carnet de comercializare -</w:t>
      </w:r>
      <w:r w:rsidR="000F3055">
        <w:rPr>
          <w:sz w:val="20"/>
          <w:szCs w:val="20"/>
        </w:rPr>
        <w:t xml:space="preserve"> </w:t>
      </w:r>
      <w:r w:rsidR="00F344B7">
        <w:rPr>
          <w:sz w:val="20"/>
          <w:szCs w:val="20"/>
        </w:rPr>
        <w:t>40</w:t>
      </w:r>
      <w:r w:rsidR="000F3055">
        <w:rPr>
          <w:sz w:val="20"/>
          <w:szCs w:val="20"/>
        </w:rPr>
        <w:t xml:space="preserve"> </w:t>
      </w:r>
      <w:r w:rsidRPr="00CD5D47">
        <w:rPr>
          <w:sz w:val="20"/>
          <w:szCs w:val="20"/>
        </w:rPr>
        <w:t>lei</w:t>
      </w:r>
      <w:r w:rsidR="000F3055">
        <w:rPr>
          <w:sz w:val="20"/>
          <w:szCs w:val="20"/>
        </w:rPr>
        <w:t>.</w:t>
      </w:r>
    </w:p>
    <w:p w:rsidR="007B7562" w:rsidRPr="00CD5D47" w:rsidRDefault="007B7562" w:rsidP="007B7562">
      <w:pPr>
        <w:rPr>
          <w:sz w:val="20"/>
          <w:szCs w:val="20"/>
        </w:rPr>
      </w:pPr>
      <w:r w:rsidRPr="00CD5D47">
        <w:rPr>
          <w:sz w:val="20"/>
          <w:szCs w:val="20"/>
        </w:rPr>
        <w:t xml:space="preserve">   Pentru viza anuală a c</w:t>
      </w:r>
      <w:r w:rsidR="004D167A">
        <w:rPr>
          <w:sz w:val="20"/>
          <w:szCs w:val="20"/>
        </w:rPr>
        <w:t>arnetului de comercializa</w:t>
      </w:r>
      <w:r w:rsidR="00F344B7">
        <w:rPr>
          <w:sz w:val="20"/>
          <w:szCs w:val="20"/>
        </w:rPr>
        <w:t>re -</w:t>
      </w:r>
      <w:r w:rsidR="000F3055">
        <w:rPr>
          <w:sz w:val="20"/>
          <w:szCs w:val="20"/>
        </w:rPr>
        <w:t xml:space="preserve"> </w:t>
      </w:r>
      <w:r w:rsidR="00F344B7">
        <w:rPr>
          <w:sz w:val="20"/>
          <w:szCs w:val="20"/>
        </w:rPr>
        <w:t>120</w:t>
      </w:r>
      <w:r w:rsidRPr="00CD5D47">
        <w:rPr>
          <w:sz w:val="20"/>
          <w:szCs w:val="20"/>
        </w:rPr>
        <w:t xml:space="preserve"> lei. </w:t>
      </w:r>
    </w:p>
    <w:p w:rsidR="007B7562" w:rsidRPr="00CD5D47" w:rsidRDefault="007B7562" w:rsidP="007B7562">
      <w:pPr>
        <w:rPr>
          <w:sz w:val="20"/>
          <w:szCs w:val="20"/>
        </w:rPr>
      </w:pPr>
      <w:r w:rsidRPr="00A60D06">
        <w:rPr>
          <w:sz w:val="20"/>
          <w:szCs w:val="20"/>
          <w:lang w:eastAsia="ro-RO"/>
        </w:rPr>
        <w:t xml:space="preserve"> 4</w:t>
      </w:r>
      <w:r>
        <w:rPr>
          <w:sz w:val="20"/>
          <w:szCs w:val="20"/>
          <w:lang w:eastAsia="ro-RO"/>
        </w:rPr>
        <w:t>.</w:t>
      </w:r>
      <w:r w:rsidRPr="00A60D06">
        <w:rPr>
          <w:sz w:val="20"/>
          <w:szCs w:val="20"/>
        </w:rPr>
        <w:t xml:space="preserve"> Persoanele</w:t>
      </w:r>
      <w:r w:rsidRPr="00CD5D47">
        <w:rPr>
          <w:sz w:val="20"/>
          <w:szCs w:val="20"/>
        </w:rPr>
        <w:t xml:space="preserv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hyperlink r:id="rId59" w:history="1">
        <w:r w:rsidRPr="00CD5D47">
          <w:rPr>
            <w:color w:val="0000FF"/>
            <w:sz w:val="20"/>
            <w:szCs w:val="20"/>
            <w:u w:val="single"/>
          </w:rPr>
          <w:t>Ordinul preşedintelui Institutului Naţional de Statistică nr. 337/2007</w:t>
        </w:r>
      </w:hyperlink>
      <w:r w:rsidRPr="00CD5D47">
        <w:rPr>
          <w:sz w:val="20"/>
          <w:szCs w:val="20"/>
        </w:rPr>
        <w:t xml:space="preserve">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acestor activităţi, în funcţie de suprafaţa aferentă activităţilor respective, în sumă de: </w:t>
      </w:r>
    </w:p>
    <w:p w:rsidR="007B7562" w:rsidRPr="00CD5D47" w:rsidRDefault="007D7965" w:rsidP="007B7562">
      <w:pPr>
        <w:rPr>
          <w:sz w:val="20"/>
          <w:szCs w:val="20"/>
          <w:lang w:eastAsia="ro-RO"/>
        </w:rPr>
      </w:pPr>
      <w:r>
        <w:rPr>
          <w:sz w:val="20"/>
          <w:szCs w:val="20"/>
          <w:lang w:eastAsia="ro-RO"/>
        </w:rPr>
        <w:lastRenderedPageBreak/>
        <w:t xml:space="preserve">a)  </w:t>
      </w:r>
      <w:r w:rsidR="000F3055">
        <w:rPr>
          <w:sz w:val="20"/>
          <w:szCs w:val="20"/>
          <w:lang w:eastAsia="ro-RO"/>
        </w:rPr>
        <w:t xml:space="preserve"> </w:t>
      </w:r>
      <w:proofErr w:type="gramStart"/>
      <w:r w:rsidR="00801852">
        <w:rPr>
          <w:sz w:val="20"/>
          <w:szCs w:val="20"/>
          <w:lang w:eastAsia="ro-RO"/>
        </w:rPr>
        <w:t xml:space="preserve">289 </w:t>
      </w:r>
      <w:r w:rsidR="007B7562" w:rsidRPr="00CD5D47">
        <w:rPr>
          <w:sz w:val="20"/>
          <w:szCs w:val="20"/>
          <w:lang w:eastAsia="ro-RO"/>
        </w:rPr>
        <w:t xml:space="preserve"> lei</w:t>
      </w:r>
      <w:proofErr w:type="gramEnd"/>
      <w:r w:rsidR="000F3055">
        <w:rPr>
          <w:sz w:val="20"/>
          <w:szCs w:val="20"/>
          <w:lang w:eastAsia="ro-RO"/>
        </w:rPr>
        <w:t>/</w:t>
      </w:r>
      <w:r w:rsidR="00801852">
        <w:rPr>
          <w:sz w:val="20"/>
          <w:szCs w:val="20"/>
          <w:lang w:eastAsia="ro-RO"/>
        </w:rPr>
        <w:t xml:space="preserve">an </w:t>
      </w:r>
      <w:r w:rsidR="007B7562" w:rsidRPr="00CD5D47">
        <w:rPr>
          <w:sz w:val="20"/>
          <w:szCs w:val="20"/>
          <w:lang w:eastAsia="ro-RO"/>
        </w:rPr>
        <w:t xml:space="preserve"> pentru o suprafată de până la 50</w:t>
      </w:r>
      <w:r w:rsidR="007B7562">
        <w:rPr>
          <w:sz w:val="20"/>
          <w:szCs w:val="20"/>
          <w:lang w:eastAsia="ro-RO"/>
        </w:rPr>
        <w:t>0</w:t>
      </w:r>
      <w:r w:rsidR="000F3055">
        <w:rPr>
          <w:sz w:val="20"/>
          <w:szCs w:val="20"/>
          <w:lang w:eastAsia="ro-RO"/>
        </w:rPr>
        <w:t xml:space="preserve"> mp</w:t>
      </w:r>
      <w:r w:rsidR="007B7562" w:rsidRPr="00CD5D47">
        <w:rPr>
          <w:sz w:val="20"/>
          <w:szCs w:val="20"/>
          <w:lang w:eastAsia="ro-RO"/>
        </w:rPr>
        <w:t xml:space="preserve">, </w:t>
      </w:r>
      <w:r w:rsidR="00F344B7">
        <w:rPr>
          <w:sz w:val="20"/>
          <w:szCs w:val="20"/>
          <w:lang w:eastAsia="ro-RO"/>
        </w:rPr>
        <w:t>inclusiv;</w:t>
      </w:r>
    </w:p>
    <w:p w:rsidR="007B7562" w:rsidRPr="00CD5D47" w:rsidRDefault="007D7965" w:rsidP="007B7562">
      <w:pPr>
        <w:rPr>
          <w:sz w:val="20"/>
          <w:szCs w:val="20"/>
          <w:lang w:eastAsia="ro-RO"/>
        </w:rPr>
      </w:pPr>
      <w:r>
        <w:rPr>
          <w:sz w:val="20"/>
          <w:szCs w:val="20"/>
          <w:lang w:eastAsia="ro-RO"/>
        </w:rPr>
        <w:t>b)</w:t>
      </w:r>
      <w:r w:rsidR="000F3055">
        <w:rPr>
          <w:sz w:val="20"/>
          <w:szCs w:val="20"/>
          <w:lang w:eastAsia="ro-RO"/>
        </w:rPr>
        <w:t xml:space="preserve"> </w:t>
      </w:r>
      <w:r>
        <w:rPr>
          <w:sz w:val="20"/>
          <w:szCs w:val="20"/>
          <w:lang w:eastAsia="ro-RO"/>
        </w:rPr>
        <w:t>1</w:t>
      </w:r>
      <w:r w:rsidR="00801852">
        <w:rPr>
          <w:sz w:val="20"/>
          <w:szCs w:val="20"/>
          <w:lang w:eastAsia="ro-RO"/>
        </w:rPr>
        <w:t xml:space="preserve">155 </w:t>
      </w:r>
      <w:r>
        <w:rPr>
          <w:sz w:val="20"/>
          <w:szCs w:val="20"/>
          <w:lang w:eastAsia="ro-RO"/>
        </w:rPr>
        <w:t xml:space="preserve"> </w:t>
      </w:r>
      <w:r w:rsidR="007B7562" w:rsidRPr="00CD5D47">
        <w:rPr>
          <w:sz w:val="20"/>
          <w:szCs w:val="20"/>
          <w:lang w:eastAsia="ro-RO"/>
        </w:rPr>
        <w:t>lei</w:t>
      </w:r>
      <w:r w:rsidR="000F3055">
        <w:rPr>
          <w:sz w:val="20"/>
          <w:szCs w:val="20"/>
          <w:lang w:eastAsia="ro-RO"/>
        </w:rPr>
        <w:t>/</w:t>
      </w:r>
      <w:r w:rsidR="00801852">
        <w:rPr>
          <w:sz w:val="20"/>
          <w:szCs w:val="20"/>
          <w:lang w:eastAsia="ro-RO"/>
        </w:rPr>
        <w:t xml:space="preserve">an </w:t>
      </w:r>
      <w:r w:rsidR="007B7562" w:rsidRPr="00CD5D47">
        <w:rPr>
          <w:sz w:val="20"/>
          <w:szCs w:val="20"/>
          <w:lang w:eastAsia="ro-RO"/>
        </w:rPr>
        <w:t xml:space="preserve"> pentru o suprafata mai mare de 500 mp;</w:t>
      </w:r>
      <w:r w:rsidR="007B7562" w:rsidRPr="00CD5D47">
        <w:rPr>
          <w:strike/>
          <w:vanish/>
          <w:sz w:val="20"/>
          <w:szCs w:val="20"/>
        </w:rPr>
        <w:t xml:space="preserve">|[(3) Persoanele a căror activitate se încadrează în grupele 561 - Restaurante, 563 - Baruri şi alte activităţi de servire a băuturilor şi 932 - Alte activităţi recreative şi distractive potrivit Clasificării activităţilor din economia naţională - CAEN, actualizată prin </w:t>
      </w:r>
      <w:hyperlink r:id="rId60" w:history="1">
        <w:r w:rsidR="007B7562" w:rsidRPr="00CD5D47">
          <w:rPr>
            <w:strike/>
            <w:vanish/>
            <w:color w:val="0000FF"/>
            <w:sz w:val="20"/>
            <w:szCs w:val="20"/>
            <w:u w:val="single"/>
          </w:rPr>
          <w:t>Ordinul preşedintelui Institutului Naţional de Statistică nr. 337/2007</w:t>
        </w:r>
      </w:hyperlink>
      <w:r w:rsidR="007B7562" w:rsidRPr="00CD5D47">
        <w:rPr>
          <w:strike/>
          <w:vanish/>
          <w:sz w:val="20"/>
          <w:szCs w:val="20"/>
        </w:rPr>
        <w:t xml:space="preserve"> privind actualizarea Clasificării activităţilor din economia naţională - CAEN, datorează bugetului local al comunei, oraşului sau municipiului, după caz, în a cărui rază administrativ - teritorială se desfăşoară activitatea, o taxă pentru eliberarea/vizarea anuală a autorizaţiei privind desfăşurarea activităţii de alimentaţie publică, în funcţie de suprafaţa aferentă activităţilor respective, în sumă de: </w:t>
      </w:r>
    </w:p>
    <w:p w:rsidR="007B7562" w:rsidRPr="00313DEB" w:rsidRDefault="007B7562" w:rsidP="007B7562">
      <w:pPr>
        <w:rPr>
          <w:b/>
          <w:sz w:val="20"/>
          <w:szCs w:val="20"/>
        </w:rPr>
      </w:pPr>
      <w:r w:rsidRPr="00313DEB">
        <w:rPr>
          <w:b/>
          <w:sz w:val="20"/>
          <w:szCs w:val="20"/>
        </w:rPr>
        <w:t xml:space="preserve">C. Scutiri </w:t>
      </w:r>
      <w:bookmarkStart w:id="5" w:name="476"/>
      <w:bookmarkEnd w:id="5"/>
      <w:r w:rsidRPr="00313DEB">
        <w:rPr>
          <w:b/>
          <w:sz w:val="20"/>
          <w:szCs w:val="20"/>
        </w:rPr>
        <w:t xml:space="preserve">- </w:t>
      </w:r>
      <w:r w:rsidRPr="00313DEB">
        <w:rPr>
          <w:b/>
          <w:bCs/>
          <w:sz w:val="20"/>
          <w:szCs w:val="20"/>
        </w:rPr>
        <w:t>Art. 476.</w:t>
      </w:r>
    </w:p>
    <w:p w:rsidR="007B7562" w:rsidRPr="00313DEB" w:rsidRDefault="007B7562" w:rsidP="007B7562">
      <w:pPr>
        <w:rPr>
          <w:sz w:val="20"/>
          <w:szCs w:val="20"/>
        </w:rPr>
      </w:pPr>
      <w:r w:rsidRPr="00313DEB">
        <w:rPr>
          <w:sz w:val="20"/>
          <w:szCs w:val="20"/>
        </w:rPr>
        <w:t>(1)</w:t>
      </w:r>
      <w:r w:rsidR="000F3055">
        <w:rPr>
          <w:sz w:val="20"/>
          <w:szCs w:val="20"/>
        </w:rPr>
        <w:t xml:space="preserve"> </w:t>
      </w:r>
      <w:r w:rsidRPr="00313DEB">
        <w:rPr>
          <w:sz w:val="20"/>
          <w:szCs w:val="20"/>
        </w:rPr>
        <w:t>Sunt scutite de taxa pentru eliberarea certificatelor, avizelor şi autorizaţiilor următoarele:</w:t>
      </w:r>
    </w:p>
    <w:p w:rsidR="007B7562" w:rsidRPr="00313DEB" w:rsidRDefault="007B7562" w:rsidP="007B7562">
      <w:pPr>
        <w:rPr>
          <w:vanish/>
          <w:sz w:val="20"/>
          <w:szCs w:val="20"/>
        </w:rPr>
      </w:pPr>
      <w:r w:rsidRPr="00313DEB">
        <w:rPr>
          <w:sz w:val="20"/>
          <w:szCs w:val="20"/>
        </w:rPr>
        <w:t xml:space="preserve">a) </w:t>
      </w:r>
      <w:proofErr w:type="gramStart"/>
      <w:r w:rsidRPr="00313DEB">
        <w:rPr>
          <w:sz w:val="20"/>
          <w:szCs w:val="20"/>
        </w:rPr>
        <w:t>certificatele</w:t>
      </w:r>
      <w:proofErr w:type="gramEnd"/>
      <w:r w:rsidRPr="00313DEB">
        <w:rPr>
          <w:sz w:val="20"/>
          <w:szCs w:val="20"/>
        </w:rPr>
        <w:t>, avizele şi autorizaţiile ai căror beneficiari sunt veterani de război, văduve de război sau văduve nerecăsătorite ale veteranilor de război;</w:t>
      </w:r>
      <w:r w:rsidRPr="00313DEB">
        <w:rPr>
          <w:strike/>
          <w:vanish/>
          <w:sz w:val="20"/>
          <w:szCs w:val="20"/>
        </w:rPr>
        <w:t>|[</w:t>
      </w:r>
      <w:r w:rsidRPr="00313DEB">
        <w:rPr>
          <w:bCs/>
          <w:strike/>
          <w:vanish/>
          <w:sz w:val="20"/>
          <w:szCs w:val="20"/>
        </w:rPr>
        <w:t>b)</w:t>
      </w:r>
      <w:r w:rsidRPr="00313DEB">
        <w:rPr>
          <w:strike/>
          <w:vanish/>
          <w:sz w:val="20"/>
          <w:szCs w:val="20"/>
        </w:rPr>
        <w:t xml:space="preserve"> certificatele, avizele şi autorizaţiile ai căror beneficiari sunt persoanele prevăzute la art. 1 din </w:t>
      </w:r>
      <w:hyperlink r:id="rId61" w:history="1">
        <w:r w:rsidRPr="00313DEB">
          <w:rPr>
            <w:rStyle w:val="Hyperlink"/>
            <w:strike/>
            <w:vanish/>
            <w:color w:val="auto"/>
            <w:sz w:val="20"/>
            <w:szCs w:val="20"/>
          </w:rPr>
          <w:t>Decretul - lege nr. 118/1990</w:t>
        </w:r>
      </w:hyperlink>
      <w:r w:rsidRPr="00313DEB">
        <w:rPr>
          <w:strike/>
          <w:vanish/>
          <w:sz w:val="20"/>
          <w:szCs w:val="20"/>
        </w:rPr>
        <w:t xml:space="preserve">, republicat, cu modificările şi completările ulterioare; </w:t>
      </w:r>
      <w:r w:rsidRPr="00313DEB">
        <w:rPr>
          <w:i/>
          <w:iCs/>
          <w:strike/>
          <w:vanish/>
          <w:sz w:val="20"/>
          <w:szCs w:val="20"/>
        </w:rPr>
        <w:t>(text original în vigoare până la 2 iunie 2016)</w:t>
      </w:r>
      <w:r w:rsidRPr="00313DEB">
        <w:rPr>
          <w:strike/>
          <w:vanish/>
          <w:sz w:val="20"/>
          <w:szCs w:val="20"/>
        </w:rPr>
        <w:t xml:space="preserve">]| </w:t>
      </w:r>
    </w:p>
    <w:p w:rsidR="007B7562" w:rsidRPr="00313DEB" w:rsidRDefault="007B7562" w:rsidP="007B7562">
      <w:pPr>
        <w:rPr>
          <w:sz w:val="20"/>
          <w:szCs w:val="20"/>
        </w:rPr>
      </w:pPr>
    </w:p>
    <w:p w:rsidR="007B7562" w:rsidRPr="00B509E6" w:rsidRDefault="007B7562" w:rsidP="007B7562">
      <w:pPr>
        <w:jc w:val="both"/>
        <w:rPr>
          <w:sz w:val="20"/>
          <w:szCs w:val="20"/>
        </w:rPr>
      </w:pPr>
      <w:r w:rsidRPr="00B509E6">
        <w:rPr>
          <w:bCs/>
          <w:sz w:val="20"/>
          <w:szCs w:val="20"/>
        </w:rPr>
        <w:t>b)</w:t>
      </w:r>
      <w:r w:rsidR="000F3055">
        <w:rPr>
          <w:bCs/>
          <w:sz w:val="20"/>
          <w:szCs w:val="20"/>
        </w:rPr>
        <w:t xml:space="preserve"> </w:t>
      </w:r>
      <w:proofErr w:type="gramStart"/>
      <w:r w:rsidRPr="00B509E6">
        <w:rPr>
          <w:sz w:val="20"/>
          <w:szCs w:val="20"/>
        </w:rPr>
        <w:t>certificatele</w:t>
      </w:r>
      <w:proofErr w:type="gramEnd"/>
      <w:r w:rsidRPr="00B509E6">
        <w:rPr>
          <w:sz w:val="20"/>
          <w:szCs w:val="20"/>
        </w:rPr>
        <w:t xml:space="preserve">, avizele şi autorizaţiile ai căror beneficiari sunt persoanele prevăzute la art. 1 al </w:t>
      </w:r>
      <w:hyperlink r:id="rId62" w:history="1">
        <w:r w:rsidRPr="00B509E6">
          <w:rPr>
            <w:rStyle w:val="Hyperlink"/>
            <w:color w:val="auto"/>
            <w:sz w:val="20"/>
            <w:szCs w:val="20"/>
          </w:rPr>
          <w:t>Decretului - lege nr. 118/1990</w:t>
        </w:r>
      </w:hyperlink>
      <w:r w:rsidRPr="00B509E6">
        <w:rPr>
          <w:sz w:val="20"/>
          <w:szCs w:val="20"/>
        </w:rPr>
        <w:t xml:space="preserve">, republicat, cu modificările şi completările ulterioare, şi a persoanelor fizice prevăzute la art. 1 din </w:t>
      </w:r>
      <w:hyperlink r:id="rId63" w:history="1">
        <w:r w:rsidRPr="00B509E6">
          <w:rPr>
            <w:rStyle w:val="Hyperlink"/>
            <w:color w:val="auto"/>
            <w:sz w:val="20"/>
            <w:szCs w:val="20"/>
          </w:rPr>
          <w:t>Ordonanţa Guvernului nr. 105/1999</w:t>
        </w:r>
      </w:hyperlink>
      <w:r w:rsidRPr="00B509E6">
        <w:rPr>
          <w:sz w:val="20"/>
          <w:szCs w:val="20"/>
        </w:rPr>
        <w:t xml:space="preserve">, aprobată cu modificări şi completări prin </w:t>
      </w:r>
      <w:hyperlink r:id="rId64" w:history="1">
        <w:r w:rsidRPr="00B509E6">
          <w:rPr>
            <w:rStyle w:val="Hyperlink"/>
            <w:color w:val="auto"/>
            <w:sz w:val="20"/>
            <w:szCs w:val="20"/>
          </w:rPr>
          <w:t>Legea nr. 189/2000</w:t>
        </w:r>
      </w:hyperlink>
      <w:r w:rsidRPr="00B509E6">
        <w:rPr>
          <w:sz w:val="20"/>
          <w:szCs w:val="20"/>
        </w:rPr>
        <w:t xml:space="preserve">, cu modificările şi completările ulterioare; </w:t>
      </w:r>
    </w:p>
    <w:p w:rsidR="007B7562" w:rsidRPr="00B509E6" w:rsidRDefault="007B7562" w:rsidP="007B7562">
      <w:pPr>
        <w:jc w:val="both"/>
        <w:rPr>
          <w:sz w:val="20"/>
          <w:szCs w:val="20"/>
        </w:rPr>
      </w:pPr>
      <w:r w:rsidRPr="00B509E6">
        <w:rPr>
          <w:bCs/>
          <w:sz w:val="20"/>
          <w:szCs w:val="20"/>
        </w:rPr>
        <w:t>c)</w:t>
      </w:r>
      <w:r w:rsidR="000F3055">
        <w:rPr>
          <w:bCs/>
          <w:sz w:val="20"/>
          <w:szCs w:val="20"/>
        </w:rPr>
        <w:t xml:space="preserve"> </w:t>
      </w:r>
      <w:proofErr w:type="gramStart"/>
      <w:r w:rsidRPr="00B509E6">
        <w:rPr>
          <w:sz w:val="20"/>
          <w:szCs w:val="20"/>
        </w:rPr>
        <w:t>certificatele</w:t>
      </w:r>
      <w:proofErr w:type="gramEnd"/>
      <w:r w:rsidRPr="00B509E6">
        <w:rPr>
          <w:sz w:val="20"/>
          <w:szCs w:val="20"/>
        </w:rPr>
        <w:t xml:space="preserve"> de urbanism şi autorizaţiile de construire pentru lăcaşuri de cult sau construcţii - anexă;</w:t>
      </w:r>
      <w:r w:rsidRPr="00B509E6">
        <w:rPr>
          <w:sz w:val="20"/>
          <w:szCs w:val="20"/>
        </w:rPr>
        <w:br/>
      </w:r>
      <w:r w:rsidRPr="00B509E6">
        <w:rPr>
          <w:bCs/>
          <w:sz w:val="20"/>
          <w:szCs w:val="20"/>
        </w:rPr>
        <w:t>d)</w:t>
      </w:r>
      <w:r w:rsidRPr="00B509E6">
        <w:rPr>
          <w:sz w:val="20"/>
          <w:szCs w:val="20"/>
        </w:rPr>
        <w:t xml:space="preserve"> certificatele de urbanism şi autorizaţiile de construire pentru dezvoltarea, modernizarea sau reabilitarea infrastructurilor din transporturi care aparţin domeniului public al statului;</w:t>
      </w:r>
    </w:p>
    <w:p w:rsidR="007B7562" w:rsidRPr="00B509E6" w:rsidRDefault="007B7562" w:rsidP="007B7562">
      <w:pPr>
        <w:jc w:val="both"/>
        <w:rPr>
          <w:sz w:val="20"/>
          <w:szCs w:val="20"/>
        </w:rPr>
      </w:pPr>
      <w:r w:rsidRPr="00B509E6">
        <w:rPr>
          <w:bCs/>
          <w:sz w:val="20"/>
          <w:szCs w:val="20"/>
        </w:rPr>
        <w:t>e)</w:t>
      </w:r>
      <w:r w:rsidR="000F3055">
        <w:rPr>
          <w:bCs/>
          <w:sz w:val="20"/>
          <w:szCs w:val="20"/>
        </w:rPr>
        <w:t xml:space="preserve"> </w:t>
      </w:r>
      <w:proofErr w:type="gramStart"/>
      <w:r w:rsidRPr="00B509E6">
        <w:rPr>
          <w:sz w:val="20"/>
          <w:szCs w:val="20"/>
        </w:rPr>
        <w:t>certificatele</w:t>
      </w:r>
      <w:proofErr w:type="gramEnd"/>
      <w:r w:rsidRPr="00B509E6">
        <w:rPr>
          <w:sz w:val="20"/>
          <w:szCs w:val="20"/>
        </w:rPr>
        <w:t xml:space="preserve"> de urbanism şi autorizaţiile de construire pentru lucrările de interes public naţional, judeţean sau local;</w:t>
      </w:r>
    </w:p>
    <w:p w:rsidR="007B7562" w:rsidRPr="00B509E6" w:rsidRDefault="007B7562" w:rsidP="007B7562">
      <w:pPr>
        <w:jc w:val="both"/>
        <w:rPr>
          <w:sz w:val="20"/>
          <w:szCs w:val="20"/>
        </w:rPr>
      </w:pPr>
      <w:r w:rsidRPr="00B509E6">
        <w:rPr>
          <w:bCs/>
          <w:sz w:val="20"/>
          <w:szCs w:val="20"/>
        </w:rPr>
        <w:t>f)</w:t>
      </w:r>
      <w:r w:rsidR="000F3055">
        <w:rPr>
          <w:bCs/>
          <w:sz w:val="20"/>
          <w:szCs w:val="20"/>
        </w:rPr>
        <w:t xml:space="preserve"> </w:t>
      </w:r>
      <w:proofErr w:type="gramStart"/>
      <w:r w:rsidRPr="00B509E6">
        <w:rPr>
          <w:sz w:val="20"/>
          <w:szCs w:val="20"/>
        </w:rPr>
        <w:t>certificatele</w:t>
      </w:r>
      <w:proofErr w:type="gramEnd"/>
      <w:r w:rsidRPr="00B509E6">
        <w:rPr>
          <w:sz w:val="20"/>
          <w:szCs w:val="20"/>
        </w:rPr>
        <w:t xml:space="preserve"> de urbanism şi autorizaţiile de construire, dacă beneficiarul construcţiei este o instituţie publică;</w:t>
      </w:r>
    </w:p>
    <w:p w:rsidR="007B7562" w:rsidRPr="00B509E6" w:rsidRDefault="007B7562" w:rsidP="007B7562">
      <w:pPr>
        <w:jc w:val="both"/>
        <w:rPr>
          <w:sz w:val="20"/>
          <w:szCs w:val="20"/>
        </w:rPr>
      </w:pPr>
      <w:r w:rsidRPr="00B509E6">
        <w:rPr>
          <w:bCs/>
          <w:sz w:val="20"/>
          <w:szCs w:val="20"/>
        </w:rPr>
        <w:t>g)</w:t>
      </w:r>
      <w:r w:rsidR="000F3055">
        <w:rPr>
          <w:bCs/>
          <w:sz w:val="20"/>
          <w:szCs w:val="20"/>
        </w:rPr>
        <w:t xml:space="preserve"> </w:t>
      </w:r>
      <w:proofErr w:type="gramStart"/>
      <w:r w:rsidRPr="00B509E6">
        <w:rPr>
          <w:sz w:val="20"/>
          <w:szCs w:val="20"/>
        </w:rPr>
        <w:t>autorizaţiile</w:t>
      </w:r>
      <w:proofErr w:type="gramEnd"/>
      <w:r w:rsidRPr="00B509E6">
        <w:rPr>
          <w:sz w:val="20"/>
          <w:szCs w:val="20"/>
        </w:rPr>
        <w:t xml:space="preserve"> de construire pentru autostrăzile şi căile ferate atribuite prin concesionare, conform legii;</w:t>
      </w:r>
    </w:p>
    <w:p w:rsidR="007B7562" w:rsidRPr="00B509E6" w:rsidRDefault="007B7562" w:rsidP="007B7562">
      <w:pPr>
        <w:jc w:val="both"/>
        <w:rPr>
          <w:vanish/>
          <w:sz w:val="20"/>
          <w:szCs w:val="20"/>
        </w:rPr>
      </w:pPr>
      <w:r w:rsidRPr="00B509E6">
        <w:rPr>
          <w:strike/>
          <w:vanish/>
          <w:sz w:val="20"/>
          <w:szCs w:val="20"/>
        </w:rPr>
        <w:t>|[</w:t>
      </w:r>
      <w:r w:rsidRPr="00B509E6">
        <w:rPr>
          <w:bCs/>
          <w:strike/>
          <w:vanish/>
          <w:sz w:val="20"/>
          <w:szCs w:val="20"/>
        </w:rPr>
        <w:t>h)</w:t>
      </w:r>
      <w:r w:rsidRPr="00B509E6">
        <w:rPr>
          <w:strike/>
          <w:vanish/>
          <w:sz w:val="20"/>
          <w:szCs w:val="20"/>
        </w:rPr>
        <w:t xml:space="preserve"> certificatele de urbanism şi autorizaţiile de construire, dacă beneficiarul construcţiei este o instituţie sau o unitate care funcţionează sub coordonarea </w:t>
      </w:r>
      <w:r w:rsidRPr="00B509E6">
        <w:rPr>
          <w:bCs/>
          <w:strike/>
          <w:vanish/>
          <w:sz w:val="20"/>
          <w:szCs w:val="20"/>
        </w:rPr>
        <w:t>Ministerului Educaţiei şi Cercetării Ştiinţifice</w:t>
      </w:r>
      <w:r w:rsidRPr="00B509E6">
        <w:rPr>
          <w:strike/>
          <w:vanish/>
          <w:sz w:val="20"/>
          <w:szCs w:val="20"/>
        </w:rPr>
        <w:t xml:space="preserve"> sau a Ministerului Tineretului şi Sportului;</w:t>
      </w:r>
      <w:r w:rsidRPr="00B509E6">
        <w:rPr>
          <w:i/>
          <w:iCs/>
          <w:strike/>
          <w:vanish/>
          <w:sz w:val="20"/>
          <w:szCs w:val="20"/>
        </w:rPr>
        <w:t> (text original în vigoare până la 20 noiembrie 2015)</w:t>
      </w:r>
      <w:r w:rsidRPr="00B509E6">
        <w:rPr>
          <w:strike/>
          <w:vanish/>
          <w:sz w:val="20"/>
          <w:szCs w:val="20"/>
        </w:rPr>
        <w:t xml:space="preserve"> ]| </w:t>
      </w:r>
    </w:p>
    <w:p w:rsidR="007B7562" w:rsidRPr="00B509E6" w:rsidRDefault="007B7562" w:rsidP="007B7562">
      <w:pPr>
        <w:jc w:val="both"/>
        <w:rPr>
          <w:i/>
          <w:iCs/>
          <w:sz w:val="20"/>
          <w:szCs w:val="20"/>
        </w:rPr>
      </w:pPr>
      <w:r w:rsidRPr="00B509E6">
        <w:rPr>
          <w:bCs/>
          <w:sz w:val="20"/>
          <w:szCs w:val="20"/>
        </w:rPr>
        <w:t>h)</w:t>
      </w:r>
      <w:r w:rsidRPr="00B509E6">
        <w:rPr>
          <w:sz w:val="20"/>
          <w:szCs w:val="20"/>
        </w:rPr>
        <w:t xml:space="preserve"> certificatele de urbanism şi autorizaţiile de construire, dacă beneficiarul construcţiei este o instituţie sau o unitate care funcţionează sub coordonarea </w:t>
      </w:r>
      <w:r w:rsidRPr="00B509E6">
        <w:rPr>
          <w:bCs/>
          <w:sz w:val="20"/>
          <w:szCs w:val="20"/>
        </w:rPr>
        <w:t>Ministerului Educaţiei Naţionale şi Cercetării Ştiinţifice</w:t>
      </w:r>
      <w:r w:rsidRPr="00B509E6">
        <w:rPr>
          <w:sz w:val="20"/>
          <w:szCs w:val="20"/>
        </w:rPr>
        <w:t xml:space="preserve"> sau a Ministerului Tineretului şi Sportului;</w:t>
      </w:r>
      <w:r w:rsidRPr="00B509E6">
        <w:rPr>
          <w:i/>
          <w:iCs/>
          <w:sz w:val="20"/>
          <w:szCs w:val="20"/>
        </w:rPr>
        <w:t> </w:t>
      </w:r>
    </w:p>
    <w:p w:rsidR="007B7562" w:rsidRPr="00B509E6" w:rsidRDefault="007B7562" w:rsidP="007B7562">
      <w:pPr>
        <w:jc w:val="both"/>
        <w:rPr>
          <w:sz w:val="20"/>
          <w:szCs w:val="20"/>
        </w:rPr>
      </w:pPr>
      <w:r w:rsidRPr="00B509E6">
        <w:rPr>
          <w:bCs/>
          <w:sz w:val="20"/>
          <w:szCs w:val="20"/>
        </w:rPr>
        <w:t>i)</w:t>
      </w:r>
      <w:r w:rsidRPr="00B509E6">
        <w:rPr>
          <w:sz w:val="20"/>
          <w:szCs w:val="20"/>
        </w:rPr>
        <w:t xml:space="preserve"> certificat de urbanism sau autorizaţie de construire, dacă beneficiarul construcţiei este o fundaţie înfiinţată prin testament, constituită conform legii, cu scopul de a întreţine, dezvolta şi ajuta instituţii de cultură naţională, precum şi de a susţine acţiuni cu caracter umanitar, social şi cultural;</w:t>
      </w:r>
    </w:p>
    <w:p w:rsidR="007B7562" w:rsidRPr="00B509E6" w:rsidRDefault="007B7562" w:rsidP="007B7562">
      <w:pPr>
        <w:jc w:val="both"/>
        <w:rPr>
          <w:vanish/>
          <w:sz w:val="20"/>
          <w:szCs w:val="20"/>
        </w:rPr>
      </w:pPr>
      <w:r w:rsidRPr="00B509E6">
        <w:rPr>
          <w:bCs/>
          <w:sz w:val="20"/>
          <w:szCs w:val="20"/>
        </w:rPr>
        <w:t>j)</w:t>
      </w:r>
      <w:r w:rsidRPr="00B509E6">
        <w:rPr>
          <w:sz w:val="20"/>
          <w:szCs w:val="20"/>
        </w:rPr>
        <w:t xml:space="preserve"> certificat de urbanism sau autorizaţie de construire, dacă beneficiarul construcţiei este o organizaţie care are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r w:rsidRPr="00B509E6">
        <w:rPr>
          <w:sz w:val="20"/>
          <w:szCs w:val="20"/>
        </w:rPr>
        <w:br/>
      </w:r>
      <w:r w:rsidRPr="00B509E6">
        <w:rPr>
          <w:bCs/>
          <w:sz w:val="20"/>
          <w:szCs w:val="20"/>
        </w:rPr>
        <w:t>k)</w:t>
      </w:r>
      <w:r w:rsidRPr="00B509E6">
        <w:rPr>
          <w:sz w:val="20"/>
          <w:szCs w:val="20"/>
        </w:rPr>
        <w:t xml:space="preserve"> certificat de urbanism sau autorizaţie de construire, în cazul unei calamităţi naturale. </w:t>
      </w:r>
      <w:r w:rsidRPr="00B509E6">
        <w:rPr>
          <w:strike/>
          <w:vanish/>
          <w:sz w:val="20"/>
          <w:szCs w:val="20"/>
        </w:rPr>
        <w:t xml:space="preserve">|[(5) Autorizaţia privind desfăşurarea activităţii de alimentaţie publică, în cazul în care comerciantul îndeplineşte condiţiile prevăzute de lege, se emite de către primarul în a cărui rază de competenţă se află amplasată unitatea sau standul de comercializare. </w:t>
      </w:r>
      <w:r w:rsidRPr="00B509E6">
        <w:rPr>
          <w:i/>
          <w:iCs/>
          <w:strike/>
          <w:vanish/>
          <w:sz w:val="20"/>
          <w:szCs w:val="20"/>
        </w:rPr>
        <w:t>(text original în vigoare până la 1 ianuarie 2016)</w:t>
      </w:r>
      <w:r w:rsidRPr="00B509E6">
        <w:rPr>
          <w:strike/>
          <w:vanish/>
          <w:sz w:val="20"/>
          <w:szCs w:val="20"/>
        </w:rPr>
        <w:t xml:space="preserve"> ]| </w:t>
      </w:r>
    </w:p>
    <w:p w:rsidR="007B7562" w:rsidRPr="00B509E6" w:rsidRDefault="007B7562" w:rsidP="007B7562">
      <w:pPr>
        <w:jc w:val="both"/>
        <w:rPr>
          <w:sz w:val="20"/>
          <w:szCs w:val="20"/>
          <w:lang w:val="fr-FR"/>
        </w:rPr>
      </w:pPr>
    </w:p>
    <w:p w:rsidR="007B7562" w:rsidRPr="00B509E6" w:rsidRDefault="007B7562" w:rsidP="007B7562">
      <w:pPr>
        <w:jc w:val="both"/>
        <w:rPr>
          <w:b/>
          <w:sz w:val="20"/>
          <w:szCs w:val="20"/>
          <w:lang w:val="fr-FR"/>
        </w:rPr>
      </w:pPr>
      <w:r>
        <w:rPr>
          <w:b/>
          <w:sz w:val="20"/>
          <w:szCs w:val="20"/>
          <w:lang w:val="fr-FR"/>
        </w:rPr>
        <w:t xml:space="preserve">VI. </w:t>
      </w:r>
      <w:r w:rsidRPr="00B94BEE">
        <w:rPr>
          <w:b/>
          <w:sz w:val="20"/>
          <w:szCs w:val="20"/>
          <w:lang w:val="fr-FR"/>
        </w:rPr>
        <w:t>Taxa pentru folosirea mijloa</w:t>
      </w:r>
      <w:r>
        <w:rPr>
          <w:b/>
          <w:sz w:val="20"/>
          <w:szCs w:val="20"/>
          <w:lang w:val="fr-FR"/>
        </w:rPr>
        <w:t xml:space="preserve">celor de reclamă şi </w:t>
      </w:r>
      <w:r w:rsidRPr="00B509E6">
        <w:rPr>
          <w:b/>
          <w:sz w:val="20"/>
          <w:szCs w:val="20"/>
          <w:lang w:val="fr-FR"/>
        </w:rPr>
        <w:t xml:space="preserve">publicitate - Art. 477. </w:t>
      </w:r>
    </w:p>
    <w:p w:rsidR="007B7562" w:rsidRPr="00B509E6" w:rsidRDefault="007B7562" w:rsidP="007B7562">
      <w:pPr>
        <w:jc w:val="both"/>
        <w:rPr>
          <w:b/>
          <w:sz w:val="20"/>
          <w:szCs w:val="20"/>
          <w:lang w:val="fr-FR"/>
        </w:rPr>
      </w:pPr>
      <w:r w:rsidRPr="00B94BEE">
        <w:rPr>
          <w:sz w:val="20"/>
          <w:szCs w:val="20"/>
          <w:lang w:val="fr-FR"/>
        </w:rPr>
        <w:t xml:space="preserve"> (1)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rsidR="007B7562" w:rsidRPr="00B94BEE" w:rsidRDefault="007B7562" w:rsidP="007B7562">
      <w:pPr>
        <w:jc w:val="both"/>
        <w:rPr>
          <w:sz w:val="20"/>
          <w:szCs w:val="20"/>
          <w:lang w:val="fr-FR"/>
        </w:rPr>
      </w:pPr>
      <w:r w:rsidRPr="00B94BEE">
        <w:rPr>
          <w:sz w:val="20"/>
          <w:szCs w:val="20"/>
          <w:lang w:val="fr-FR"/>
        </w:rPr>
        <w:t>(2) Publicitatea realizată prin mijloace de informare în masă scrise şi audiovizuale, în sensul prezentului articol, corespunde activităţilor agenţilor de publicitate potrivit Clasificării activităţilor din economia naţională - CAEN, cu modificările ulterioare, respectiv publicitatea realizată prin ziare şi alte tipărituri, precum şi prin radio, televiziune şi internet.</w:t>
      </w:r>
    </w:p>
    <w:p w:rsidR="007B7562" w:rsidRPr="00B94BEE" w:rsidRDefault="007B7562" w:rsidP="007B7562">
      <w:pPr>
        <w:jc w:val="both"/>
        <w:rPr>
          <w:sz w:val="20"/>
          <w:szCs w:val="20"/>
          <w:lang w:val="fr-FR"/>
        </w:rPr>
      </w:pPr>
      <w:r w:rsidRPr="00B94BEE">
        <w:rPr>
          <w:sz w:val="20"/>
          <w:szCs w:val="20"/>
          <w:lang w:val="fr-FR"/>
        </w:rPr>
        <w:t>(3) Taxa prevăzută în prezentul articol, denumită în continuare taxa pentru servicii de reclamă şi publicitate, se plăteşte la bugetul local al unităţii administrativ - teritoriale în raza căreia persoana prestează serviciile de reclamă şi publicitate.</w:t>
      </w:r>
    </w:p>
    <w:p w:rsidR="007B7562" w:rsidRPr="00B94BEE" w:rsidRDefault="007B7562" w:rsidP="007B7562">
      <w:pPr>
        <w:jc w:val="both"/>
        <w:rPr>
          <w:sz w:val="20"/>
          <w:szCs w:val="20"/>
          <w:lang w:val="fr-FR"/>
        </w:rPr>
      </w:pPr>
      <w:r w:rsidRPr="00B94BEE">
        <w:rPr>
          <w:sz w:val="20"/>
          <w:szCs w:val="20"/>
          <w:lang w:val="fr-FR"/>
        </w:rPr>
        <w:t>(4) Taxa pentru servicii de reclamă şi publicitate se calculează prin aplicarea cotei taxei respective la valoarea serviciilor de reclamă şi publicitate.</w:t>
      </w:r>
    </w:p>
    <w:p w:rsidR="007B7562" w:rsidRPr="00B94BEE" w:rsidRDefault="007B7562" w:rsidP="007B7562">
      <w:pPr>
        <w:jc w:val="both"/>
        <w:rPr>
          <w:sz w:val="20"/>
          <w:szCs w:val="20"/>
          <w:lang w:val="fr-FR"/>
        </w:rPr>
      </w:pPr>
      <w:r w:rsidRPr="00B94BEE">
        <w:rPr>
          <w:sz w:val="20"/>
          <w:szCs w:val="20"/>
          <w:lang w:val="fr-FR"/>
        </w:rPr>
        <w:t>(5) Cota taxei</w:t>
      </w:r>
      <w:r>
        <w:rPr>
          <w:sz w:val="20"/>
          <w:szCs w:val="20"/>
          <w:lang w:val="fr-FR"/>
        </w:rPr>
        <w:t xml:space="preserve"> este de</w:t>
      </w:r>
      <w:r w:rsidRPr="00B94BEE">
        <w:rPr>
          <w:sz w:val="20"/>
          <w:szCs w:val="20"/>
          <w:lang w:val="fr-FR"/>
        </w:rPr>
        <w:t xml:space="preserve"> 3%.</w:t>
      </w:r>
    </w:p>
    <w:p w:rsidR="007B7562" w:rsidRPr="00B94BEE" w:rsidRDefault="007B7562" w:rsidP="007B7562">
      <w:pPr>
        <w:jc w:val="both"/>
        <w:rPr>
          <w:sz w:val="20"/>
          <w:szCs w:val="20"/>
          <w:lang w:val="fr-FR"/>
        </w:rPr>
      </w:pPr>
      <w:r w:rsidRPr="00B94BEE">
        <w:rPr>
          <w:sz w:val="20"/>
          <w:szCs w:val="20"/>
          <w:lang w:val="fr-FR"/>
        </w:rPr>
        <w:t>(6) Valoarea serviciilor de reclamă şi publicitate cuprinde orice plată obţinută sau care urmează a fi obţinută pentru serviciile de reclamă şi publicitate, cu excepţia taxei pe valoarea adăugată.</w:t>
      </w:r>
    </w:p>
    <w:p w:rsidR="007B7562" w:rsidRPr="00B94BEE" w:rsidRDefault="007B7562" w:rsidP="007B7562">
      <w:pPr>
        <w:jc w:val="both"/>
        <w:rPr>
          <w:sz w:val="20"/>
          <w:szCs w:val="20"/>
          <w:lang w:val="fr-FR"/>
        </w:rPr>
      </w:pPr>
      <w:r w:rsidRPr="00B94BEE">
        <w:rPr>
          <w:sz w:val="20"/>
          <w:szCs w:val="20"/>
          <w:lang w:val="fr-FR"/>
        </w:rPr>
        <w:t xml:space="preserve"> (7) Taxa pentru servicii de reclamă şi publicitate prevăzută </w:t>
      </w:r>
      <w:proofErr w:type="gramStart"/>
      <w:r w:rsidRPr="00B94BEE">
        <w:rPr>
          <w:sz w:val="20"/>
          <w:szCs w:val="20"/>
          <w:lang w:val="fr-FR"/>
        </w:rPr>
        <w:t>la</w:t>
      </w:r>
      <w:proofErr w:type="gramEnd"/>
      <w:r w:rsidRPr="00B94BEE">
        <w:rPr>
          <w:sz w:val="20"/>
          <w:szCs w:val="20"/>
          <w:lang w:val="fr-FR"/>
        </w:rPr>
        <w:t xml:space="preserve"> alin. (1) se declară şi se plăteşte de către prestatorul serviciului de reclamă şi publicitate la bugetul local, lunar, până la data de 10 a lunii următoare celei în care a intrat în vigoare contractul de prestări de servicii de reclamă şi publicitate. </w:t>
      </w:r>
    </w:p>
    <w:p w:rsidR="007B7562" w:rsidRPr="00313DEB" w:rsidRDefault="007B7562" w:rsidP="007B7562">
      <w:pPr>
        <w:pStyle w:val="NoSpacing"/>
        <w:rPr>
          <w:b/>
          <w:sz w:val="20"/>
          <w:szCs w:val="20"/>
        </w:rPr>
      </w:pPr>
      <w:r w:rsidRPr="00313DEB">
        <w:rPr>
          <w:b/>
          <w:sz w:val="20"/>
          <w:szCs w:val="20"/>
        </w:rPr>
        <w:t>A. Taxa pentru afişaj în scop de reclamă şi publicitate - Art. 478.</w:t>
      </w:r>
    </w:p>
    <w:p w:rsidR="007B7562" w:rsidRPr="00313DEB" w:rsidRDefault="007B7562" w:rsidP="007B7562">
      <w:pPr>
        <w:pStyle w:val="NoSpacing"/>
        <w:rPr>
          <w:sz w:val="20"/>
          <w:szCs w:val="20"/>
        </w:rPr>
      </w:pPr>
      <w:r w:rsidRPr="00313DEB">
        <w:rPr>
          <w:sz w:val="20"/>
          <w:szCs w:val="20"/>
        </w:rPr>
        <w:t xml:space="preserve"> (1) Orice persoană care utilizează </w:t>
      </w:r>
      <w:proofErr w:type="gramStart"/>
      <w:r w:rsidRPr="00313DEB">
        <w:rPr>
          <w:sz w:val="20"/>
          <w:szCs w:val="20"/>
        </w:rPr>
        <w:t>un</w:t>
      </w:r>
      <w:proofErr w:type="gramEnd"/>
      <w:r w:rsidRPr="00313DEB">
        <w:rPr>
          <w:sz w:val="20"/>
          <w:szCs w:val="20"/>
        </w:rPr>
        <w:t xml:space="preserve"> panou, un afişaj sau o structură de afişaj pentru reclamă şi publicitate, cu excepţia celei care intră sub incidenţa </w:t>
      </w:r>
      <w:hyperlink r:id="rId65" w:anchor="477" w:history="1">
        <w:r w:rsidRPr="00313DEB">
          <w:rPr>
            <w:rStyle w:val="Hyperlink"/>
            <w:color w:val="auto"/>
            <w:sz w:val="20"/>
            <w:szCs w:val="20"/>
          </w:rPr>
          <w:t>art. 477</w:t>
        </w:r>
      </w:hyperlink>
      <w:r w:rsidRPr="00313DEB">
        <w:rPr>
          <w:sz w:val="20"/>
          <w:szCs w:val="20"/>
        </w:rPr>
        <w:t>, datorează plata taxei anuale prevăzute în prezentul articol către bugetul local al comunei.</w:t>
      </w:r>
      <w:r w:rsidRPr="00313DEB">
        <w:rPr>
          <w:sz w:val="20"/>
          <w:szCs w:val="20"/>
        </w:rPr>
        <w:br/>
        <w:t xml:space="preserve">(2) Valoarea taxei pentru afişaj în scop de reclamă şi publicitate se calculează anual prin înmulţirea numărului de metri pătraţi sau a fracţiunii de metru pătrat a suprafeţei afişajului pentru reclamă sau publicitate cu suma stabilită de consiliul local, astfel: </w:t>
      </w:r>
    </w:p>
    <w:p w:rsidR="007B7562" w:rsidRPr="00313DEB" w:rsidRDefault="007B7562" w:rsidP="007B7562">
      <w:pPr>
        <w:pStyle w:val="NoSpacing"/>
        <w:rPr>
          <w:sz w:val="20"/>
          <w:szCs w:val="20"/>
        </w:rPr>
      </w:pPr>
      <w:proofErr w:type="gramStart"/>
      <w:r w:rsidRPr="00313DEB">
        <w:rPr>
          <w:sz w:val="20"/>
          <w:szCs w:val="20"/>
        </w:rPr>
        <w:t>în</w:t>
      </w:r>
      <w:proofErr w:type="gramEnd"/>
      <w:r w:rsidRPr="00313DEB">
        <w:rPr>
          <w:sz w:val="20"/>
          <w:szCs w:val="20"/>
        </w:rPr>
        <w:t xml:space="preserve"> cazul unui afişaj situat în locul în care persoana derulează o activ</w:t>
      </w:r>
      <w:r w:rsidR="00F344B7">
        <w:rPr>
          <w:sz w:val="20"/>
          <w:szCs w:val="20"/>
        </w:rPr>
        <w:t>itate economică, suma este de 36 lei/an</w:t>
      </w:r>
      <w:r w:rsidR="008032F5">
        <w:rPr>
          <w:sz w:val="20"/>
          <w:szCs w:val="20"/>
        </w:rPr>
        <w:t xml:space="preserve"> lei,</w:t>
      </w:r>
      <w:r w:rsidR="00F344B7" w:rsidRPr="00313DEB">
        <w:rPr>
          <w:sz w:val="20"/>
          <w:szCs w:val="20"/>
        </w:rPr>
        <w:t xml:space="preserve"> </w:t>
      </w:r>
      <w:r w:rsidRPr="00313DEB">
        <w:rPr>
          <w:sz w:val="20"/>
          <w:szCs w:val="20"/>
        </w:rPr>
        <w:t>în cazul oricărui altui panou, afişaj sau oricărei altei structuri de afişaj pentru reclamă</w:t>
      </w:r>
      <w:r w:rsidR="00F344B7">
        <w:rPr>
          <w:sz w:val="20"/>
          <w:szCs w:val="20"/>
        </w:rPr>
        <w:t xml:space="preserve"> şi publicitate, suma este de 30</w:t>
      </w:r>
      <w:r w:rsidR="008032F5">
        <w:rPr>
          <w:sz w:val="20"/>
          <w:szCs w:val="20"/>
        </w:rPr>
        <w:t xml:space="preserve"> lei an</w:t>
      </w:r>
      <w:r w:rsidRPr="00313DEB">
        <w:rPr>
          <w:sz w:val="20"/>
          <w:szCs w:val="20"/>
        </w:rPr>
        <w:t>.</w:t>
      </w:r>
    </w:p>
    <w:p w:rsidR="007B7562" w:rsidRPr="00313DEB" w:rsidRDefault="007B7562" w:rsidP="007B7562">
      <w:pPr>
        <w:pStyle w:val="NoSpacing"/>
        <w:rPr>
          <w:sz w:val="20"/>
          <w:szCs w:val="20"/>
        </w:rPr>
      </w:pPr>
      <w:r w:rsidRPr="00313DEB">
        <w:rPr>
          <w:sz w:val="20"/>
          <w:szCs w:val="20"/>
        </w:rPr>
        <w:lastRenderedPageBreak/>
        <w:t xml:space="preserve">(3) Taxa pentru afişaj în scop de reclamă şi publicitate se recalculează pentru a reflecta numărul de luni sau fracţiunea din </w:t>
      </w:r>
      <w:proofErr w:type="gramStart"/>
      <w:r w:rsidRPr="00313DEB">
        <w:rPr>
          <w:sz w:val="20"/>
          <w:szCs w:val="20"/>
        </w:rPr>
        <w:t>lună</w:t>
      </w:r>
      <w:proofErr w:type="gramEnd"/>
      <w:r w:rsidRPr="00313DEB">
        <w:rPr>
          <w:sz w:val="20"/>
          <w:szCs w:val="20"/>
        </w:rPr>
        <w:t xml:space="preserve"> dintr-un an calendaristic în care se afişează în scop de reclamă şi publicitate.</w:t>
      </w:r>
      <w:r w:rsidRPr="00313DEB">
        <w:rPr>
          <w:sz w:val="20"/>
          <w:szCs w:val="20"/>
        </w:rPr>
        <w:br/>
        <w:t>(4)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w:t>
      </w:r>
      <w:r w:rsidR="007D7965">
        <w:rPr>
          <w:sz w:val="20"/>
          <w:szCs w:val="20"/>
        </w:rPr>
        <w:t>izice şi juridice, de până la 53</w:t>
      </w:r>
      <w:r w:rsidRPr="00313DEB">
        <w:rPr>
          <w:sz w:val="20"/>
          <w:szCs w:val="20"/>
        </w:rPr>
        <w:t xml:space="preserve"> lei inclusiv, se plăteşte integral până la primul termen deplată.</w:t>
      </w:r>
      <w:r w:rsidRPr="00313DEB">
        <w:rPr>
          <w:sz w:val="20"/>
          <w:szCs w:val="20"/>
        </w:rPr>
        <w:br/>
        <w:t xml:space="preserve">(5) Persoanele care datorează taxa pentru afişaj în scop de reclamă şi publicitate sunt obligate </w:t>
      </w:r>
      <w:proofErr w:type="gramStart"/>
      <w:r w:rsidRPr="00313DEB">
        <w:rPr>
          <w:sz w:val="20"/>
          <w:szCs w:val="20"/>
        </w:rPr>
        <w:t>să</w:t>
      </w:r>
      <w:proofErr w:type="gramEnd"/>
      <w:r w:rsidRPr="00313DEB">
        <w:rPr>
          <w:sz w:val="20"/>
          <w:szCs w:val="20"/>
        </w:rPr>
        <w:t xml:space="preserve"> depună o declaraţie la compartimentul de specialitate al autorităţii administraţiei publice locale în termen de 30 de zile de la data amplasării structurii de afişaj.</w:t>
      </w:r>
    </w:p>
    <w:p w:rsidR="007B7562" w:rsidRPr="00313DEB" w:rsidRDefault="007B7562" w:rsidP="007B7562">
      <w:pPr>
        <w:pStyle w:val="NoSpacing"/>
        <w:rPr>
          <w:b/>
          <w:sz w:val="20"/>
          <w:szCs w:val="20"/>
        </w:rPr>
      </w:pPr>
      <w:r w:rsidRPr="00313DEB">
        <w:rPr>
          <w:b/>
          <w:sz w:val="20"/>
          <w:szCs w:val="20"/>
        </w:rPr>
        <w:t xml:space="preserve">B. Scutiri </w:t>
      </w:r>
      <w:bookmarkStart w:id="6" w:name="479"/>
      <w:bookmarkEnd w:id="6"/>
      <w:r w:rsidRPr="00313DEB">
        <w:rPr>
          <w:b/>
          <w:sz w:val="20"/>
          <w:szCs w:val="20"/>
        </w:rPr>
        <w:t xml:space="preserve">- </w:t>
      </w:r>
      <w:r w:rsidRPr="00313DEB">
        <w:rPr>
          <w:b/>
          <w:bCs/>
          <w:sz w:val="20"/>
          <w:szCs w:val="20"/>
        </w:rPr>
        <w:t>Art. 479.</w:t>
      </w:r>
    </w:p>
    <w:p w:rsidR="007B7562" w:rsidRPr="00313DEB" w:rsidRDefault="007B7562" w:rsidP="007B7562">
      <w:pPr>
        <w:pStyle w:val="NoSpacing"/>
        <w:rPr>
          <w:sz w:val="20"/>
          <w:szCs w:val="20"/>
        </w:rPr>
      </w:pPr>
      <w:r w:rsidRPr="00313DEB">
        <w:rPr>
          <w:sz w:val="20"/>
          <w:szCs w:val="20"/>
        </w:rPr>
        <w:t>(1) Taxa pentru serviciile de reclamă şi publicitate şi taxa pentru afişaj în scop de reclamă şi publicitate nu se aplică instituţiilor publice, cu excepţia cazurilor când acestea fac reclamă unor activităţi economice.</w:t>
      </w:r>
    </w:p>
    <w:p w:rsidR="007B7562" w:rsidRPr="00313DEB" w:rsidRDefault="007B7562" w:rsidP="007B7562">
      <w:pPr>
        <w:pStyle w:val="NoSpacing"/>
        <w:rPr>
          <w:sz w:val="20"/>
          <w:szCs w:val="20"/>
        </w:rPr>
      </w:pPr>
      <w:r w:rsidRPr="00313DEB">
        <w:rPr>
          <w:sz w:val="20"/>
          <w:szCs w:val="20"/>
        </w:rPr>
        <w:t>(2) Taxa prevăzută în prezentul articol, denumită în continuare</w:t>
      </w:r>
      <w:r w:rsidRPr="00313DEB">
        <w:rPr>
          <w:bCs/>
          <w:sz w:val="20"/>
          <w:szCs w:val="20"/>
        </w:rPr>
        <w:t xml:space="preserve"> taxa pentru afişajîn scop de reclamă şi publicitate</w:t>
      </w:r>
      <w:r w:rsidRPr="00313DEB">
        <w:rPr>
          <w:sz w:val="20"/>
          <w:szCs w:val="20"/>
        </w:rPr>
        <w:t xml:space="preserve">, nu se aplică unei persoane care închiriază panoul, afişajul sau structura de afişaj unei alte persoane, în acest caz taxa prevăzută la </w:t>
      </w:r>
      <w:hyperlink r:id="rId66" w:anchor="477" w:history="1">
        <w:r w:rsidRPr="00313DEB">
          <w:rPr>
            <w:rStyle w:val="Hyperlink"/>
            <w:color w:val="auto"/>
            <w:sz w:val="20"/>
            <w:szCs w:val="20"/>
          </w:rPr>
          <w:t>art. 477</w:t>
        </w:r>
      </w:hyperlink>
      <w:r w:rsidRPr="00313DEB">
        <w:rPr>
          <w:sz w:val="20"/>
          <w:szCs w:val="20"/>
        </w:rPr>
        <w:t xml:space="preserve"> fiind plătită de această ultimă persoană.</w:t>
      </w:r>
    </w:p>
    <w:p w:rsidR="007B7562" w:rsidRPr="00313DEB" w:rsidRDefault="007B7562" w:rsidP="007B7562">
      <w:pPr>
        <w:pStyle w:val="NoSpacing"/>
        <w:rPr>
          <w:sz w:val="20"/>
          <w:szCs w:val="20"/>
        </w:rPr>
      </w:pPr>
      <w:r w:rsidRPr="00313DEB">
        <w:rPr>
          <w:sz w:val="20"/>
          <w:szCs w:val="20"/>
        </w:rPr>
        <w:t>(3) Taxa pentru afişaj în scop de reclamă şi publicitate nu se datorează pentru afişele, panourile sau alte mijloace de reclamă şi publicitate amplasate în interiorul clădirilor.</w:t>
      </w:r>
    </w:p>
    <w:p w:rsidR="007B7562" w:rsidRPr="00313DEB" w:rsidRDefault="007B7562" w:rsidP="007B7562">
      <w:pPr>
        <w:pStyle w:val="NoSpacing"/>
        <w:rPr>
          <w:sz w:val="20"/>
          <w:szCs w:val="20"/>
        </w:rPr>
      </w:pPr>
      <w:r w:rsidRPr="00313DEB">
        <w:rPr>
          <w:sz w:val="20"/>
          <w:szCs w:val="20"/>
        </w:rPr>
        <w:t xml:space="preserve">(4) Taxa pentru afişaj în scop de reclamă şi publicitate nu se aplică pentru panourile de identificare </w:t>
      </w:r>
      <w:proofErr w:type="gramStart"/>
      <w:r w:rsidRPr="00313DEB">
        <w:rPr>
          <w:sz w:val="20"/>
          <w:szCs w:val="20"/>
        </w:rPr>
        <w:t>a</w:t>
      </w:r>
      <w:proofErr w:type="gramEnd"/>
      <w:r w:rsidRPr="00313DEB">
        <w:rPr>
          <w:sz w:val="20"/>
          <w:szCs w:val="20"/>
        </w:rPr>
        <w:t xml:space="preserve"> instalaţiilor energetice, marcaje de avertizare sau marcaje de circulaţie, precum şi alte informaţii de utilitate publică şi educaţionale.</w:t>
      </w:r>
    </w:p>
    <w:p w:rsidR="007B7562" w:rsidRPr="00313DEB" w:rsidRDefault="007B7562" w:rsidP="007B7562">
      <w:pPr>
        <w:pStyle w:val="NoSpacing"/>
        <w:rPr>
          <w:sz w:val="20"/>
          <w:szCs w:val="20"/>
        </w:rPr>
      </w:pPr>
      <w:r w:rsidRPr="00313DEB">
        <w:rPr>
          <w:sz w:val="20"/>
          <w:szCs w:val="20"/>
        </w:rPr>
        <w:t>(5) Nu se datorează taxa pentru folosirea mijloacelor de reclamă şi publicitate pentru afişajul efectuat pe mijloacele de transport care nu sunt destinate, prin construcţia lor, realizării de reclamă şi publicitate.</w:t>
      </w:r>
    </w:p>
    <w:p w:rsidR="007B7562" w:rsidRPr="00313DEB" w:rsidRDefault="007B7562" w:rsidP="007B7562">
      <w:pPr>
        <w:pStyle w:val="NoSpacing"/>
        <w:rPr>
          <w:sz w:val="20"/>
          <w:szCs w:val="20"/>
        </w:rPr>
      </w:pPr>
    </w:p>
    <w:p w:rsidR="007B7562" w:rsidRPr="00313DEB" w:rsidRDefault="007B7562" w:rsidP="007B7562">
      <w:pPr>
        <w:pStyle w:val="NoSpacing"/>
        <w:rPr>
          <w:b/>
          <w:sz w:val="20"/>
          <w:szCs w:val="20"/>
        </w:rPr>
      </w:pPr>
      <w:r w:rsidRPr="00313DEB">
        <w:rPr>
          <w:b/>
          <w:sz w:val="20"/>
          <w:szCs w:val="20"/>
        </w:rPr>
        <w:t xml:space="preserve">VII. Impozitul pe spectacole </w:t>
      </w:r>
      <w:bookmarkStart w:id="7" w:name="480"/>
      <w:bookmarkEnd w:id="7"/>
      <w:r w:rsidRPr="00313DEB">
        <w:rPr>
          <w:b/>
          <w:sz w:val="20"/>
          <w:szCs w:val="20"/>
        </w:rPr>
        <w:t xml:space="preserve">- </w:t>
      </w:r>
      <w:r w:rsidRPr="00313DEB">
        <w:rPr>
          <w:b/>
          <w:bCs/>
          <w:sz w:val="20"/>
          <w:szCs w:val="20"/>
        </w:rPr>
        <w:t>Art. 480.</w:t>
      </w:r>
    </w:p>
    <w:p w:rsidR="007B7562" w:rsidRDefault="007B7562" w:rsidP="007B7562">
      <w:pPr>
        <w:pStyle w:val="NoSpacing"/>
        <w:rPr>
          <w:sz w:val="20"/>
          <w:szCs w:val="20"/>
        </w:rPr>
      </w:pPr>
      <w:r w:rsidRPr="00313DEB">
        <w:rPr>
          <w:sz w:val="20"/>
          <w:szCs w:val="20"/>
        </w:rPr>
        <w:t xml:space="preserve"> (1) Orice persoană care organizează o manifestare artistică, o competiţie sportivă sau </w:t>
      </w:r>
      <w:proofErr w:type="gramStart"/>
      <w:r w:rsidRPr="00313DEB">
        <w:rPr>
          <w:sz w:val="20"/>
          <w:szCs w:val="20"/>
        </w:rPr>
        <w:t>altă</w:t>
      </w:r>
      <w:proofErr w:type="gramEnd"/>
      <w:r w:rsidRPr="00313DEB">
        <w:rPr>
          <w:sz w:val="20"/>
          <w:szCs w:val="20"/>
        </w:rPr>
        <w:t xml:space="preserve"> activitate distractivă în România are obligaţia de a plăti impozitul prevăzut în prezentul capitol, denumit în continuare </w:t>
      </w:r>
      <w:r w:rsidRPr="00313DEB">
        <w:rPr>
          <w:bCs/>
          <w:sz w:val="20"/>
          <w:szCs w:val="20"/>
        </w:rPr>
        <w:t>impozitul pe spectacole</w:t>
      </w:r>
      <w:r w:rsidRPr="00313DEB">
        <w:rPr>
          <w:sz w:val="20"/>
          <w:szCs w:val="20"/>
        </w:rPr>
        <w:t>.</w:t>
      </w:r>
      <w:r w:rsidRPr="00313DEB">
        <w:rPr>
          <w:sz w:val="20"/>
          <w:szCs w:val="20"/>
        </w:rPr>
        <w:br/>
        <w:t xml:space="preserve">(2) Impozitul pe spectacole se plăteşte la bugetul local al unităţii administrativ - teritoriale în raza căreia are loc manifestarea artistică, competiţia sportivă sau </w:t>
      </w:r>
      <w:proofErr w:type="gramStart"/>
      <w:r w:rsidRPr="00313DEB">
        <w:rPr>
          <w:sz w:val="20"/>
          <w:szCs w:val="20"/>
        </w:rPr>
        <w:t>altă</w:t>
      </w:r>
      <w:proofErr w:type="gramEnd"/>
      <w:r w:rsidRPr="00313DEB">
        <w:rPr>
          <w:sz w:val="20"/>
          <w:szCs w:val="20"/>
        </w:rPr>
        <w:t xml:space="preserve"> activitate distractivă.</w:t>
      </w:r>
    </w:p>
    <w:p w:rsidR="007B7562" w:rsidRPr="00313DEB" w:rsidRDefault="007B7562" w:rsidP="007B7562">
      <w:pPr>
        <w:pStyle w:val="NoSpacing"/>
        <w:rPr>
          <w:sz w:val="20"/>
          <w:szCs w:val="20"/>
        </w:rPr>
      </w:pPr>
    </w:p>
    <w:p w:rsidR="007B7562" w:rsidRPr="00313DEB" w:rsidRDefault="007B7562" w:rsidP="007B7562">
      <w:pPr>
        <w:pStyle w:val="NoSpacing"/>
        <w:rPr>
          <w:b/>
          <w:sz w:val="20"/>
          <w:szCs w:val="20"/>
        </w:rPr>
      </w:pPr>
      <w:r w:rsidRPr="00313DEB">
        <w:rPr>
          <w:b/>
          <w:sz w:val="20"/>
          <w:szCs w:val="20"/>
        </w:rPr>
        <w:t>A. Calculul impozitului pe spectacole - Art. 481.</w:t>
      </w:r>
    </w:p>
    <w:p w:rsidR="007B7562" w:rsidRPr="00313DEB" w:rsidRDefault="007B7562" w:rsidP="007B7562">
      <w:pPr>
        <w:pStyle w:val="NoSpacing"/>
        <w:rPr>
          <w:sz w:val="20"/>
          <w:szCs w:val="20"/>
        </w:rPr>
      </w:pPr>
      <w:r w:rsidRPr="00313DEB">
        <w:rPr>
          <w:sz w:val="20"/>
          <w:szCs w:val="20"/>
        </w:rPr>
        <w:t xml:space="preserve">(1) Impozitul pe spectacole se calculează prin aplicarea cotei de impozit la suma încasată din vânzarea biletelor de intrare şi </w:t>
      </w:r>
      <w:proofErr w:type="gramStart"/>
      <w:r w:rsidRPr="00313DEB">
        <w:rPr>
          <w:sz w:val="20"/>
          <w:szCs w:val="20"/>
        </w:rPr>
        <w:t>a</w:t>
      </w:r>
      <w:proofErr w:type="gramEnd"/>
      <w:r w:rsidRPr="00313DEB">
        <w:rPr>
          <w:sz w:val="20"/>
          <w:szCs w:val="20"/>
        </w:rPr>
        <w:t xml:space="preserve"> abonamentelor</w:t>
      </w:r>
    </w:p>
    <w:p w:rsidR="007B7562" w:rsidRPr="00313DEB" w:rsidRDefault="007B7562" w:rsidP="007B7562">
      <w:pPr>
        <w:pStyle w:val="NoSpacing"/>
        <w:rPr>
          <w:sz w:val="20"/>
          <w:szCs w:val="20"/>
        </w:rPr>
      </w:pPr>
      <w:r w:rsidRPr="00313DEB">
        <w:rPr>
          <w:sz w:val="20"/>
          <w:szCs w:val="20"/>
        </w:rPr>
        <w:t xml:space="preserve">(2) Consiliul local hotărăste cota de impozit după cum urmează: </w:t>
      </w:r>
    </w:p>
    <w:p w:rsidR="007B7562" w:rsidRPr="00313DEB" w:rsidRDefault="007B7562" w:rsidP="007B7562">
      <w:pPr>
        <w:pStyle w:val="NoSpacing"/>
        <w:rPr>
          <w:vanish/>
          <w:sz w:val="20"/>
          <w:szCs w:val="20"/>
        </w:rPr>
      </w:pPr>
      <w:r w:rsidRPr="00313DEB">
        <w:rPr>
          <w:strike/>
          <w:vanish/>
          <w:sz w:val="20"/>
          <w:szCs w:val="20"/>
        </w:rPr>
        <w:t>|[</w:t>
      </w:r>
      <w:r w:rsidRPr="00313DEB">
        <w:rPr>
          <w:bCs/>
          <w:strike/>
          <w:vanish/>
          <w:sz w:val="20"/>
          <w:szCs w:val="20"/>
        </w:rPr>
        <w:t>a)</w:t>
      </w:r>
      <w:r w:rsidRPr="00313DEB">
        <w:rPr>
          <w:strike/>
          <w:vanish/>
          <w:sz w:val="20"/>
          <w:szCs w:val="20"/>
        </w:rPr>
        <w:t xml:space="preserve"> până la 2%, în cazul unui spectacol de teatru, de exemplu o piesă de teatru, balet, operă, operetă, concert filarmonic sau altă manifestare muzicală, prezentarea unui film la cinematograf, un spectacol de circ sau orice competiţie sportivă internă sau internaţională; </w:t>
      </w:r>
      <w:r w:rsidRPr="00313DEB">
        <w:rPr>
          <w:i/>
          <w:iCs/>
          <w:strike/>
          <w:vanish/>
          <w:sz w:val="20"/>
          <w:szCs w:val="20"/>
        </w:rPr>
        <w:t>(text original în vigoare până la 1 ianuarie 2016)</w:t>
      </w:r>
      <w:r w:rsidRPr="00313DEB">
        <w:rPr>
          <w:strike/>
          <w:vanish/>
          <w:sz w:val="20"/>
          <w:szCs w:val="20"/>
        </w:rPr>
        <w:t xml:space="preserve"> ]| </w:t>
      </w:r>
    </w:p>
    <w:p w:rsidR="007B7562" w:rsidRPr="00313DEB" w:rsidRDefault="007B7562" w:rsidP="007B7562">
      <w:pPr>
        <w:pStyle w:val="NoSpacing"/>
        <w:rPr>
          <w:sz w:val="20"/>
          <w:szCs w:val="20"/>
        </w:rPr>
      </w:pPr>
      <w:r w:rsidRPr="00313DEB">
        <w:rPr>
          <w:bCs/>
          <w:sz w:val="20"/>
          <w:szCs w:val="20"/>
        </w:rPr>
        <w:t>a)</w:t>
      </w:r>
      <w:r w:rsidRPr="00313DEB">
        <w:rPr>
          <w:sz w:val="20"/>
          <w:szCs w:val="20"/>
        </w:rPr>
        <w:t xml:space="preserve">  2% pentru spectacolul de teatru, balet, operă, operetă, concert filarmonic sau </w:t>
      </w:r>
      <w:proofErr w:type="gramStart"/>
      <w:r w:rsidRPr="00313DEB">
        <w:rPr>
          <w:sz w:val="20"/>
          <w:szCs w:val="20"/>
        </w:rPr>
        <w:t>altă</w:t>
      </w:r>
      <w:proofErr w:type="gramEnd"/>
      <w:r w:rsidRPr="00313DEB">
        <w:rPr>
          <w:sz w:val="20"/>
          <w:szCs w:val="20"/>
        </w:rPr>
        <w:t xml:space="preserve"> manifestare muzicală, prezentarea unui film la cinematograf, un spectacol de circ sau orice competiţie sportivă internă sau internaţională; </w:t>
      </w:r>
    </w:p>
    <w:p w:rsidR="007B7562" w:rsidRPr="00313DEB" w:rsidRDefault="007B7562" w:rsidP="007B7562">
      <w:pPr>
        <w:pStyle w:val="NoSpacing"/>
        <w:rPr>
          <w:sz w:val="20"/>
          <w:szCs w:val="20"/>
        </w:rPr>
      </w:pPr>
      <w:r w:rsidRPr="00313DEB">
        <w:rPr>
          <w:bCs/>
          <w:sz w:val="20"/>
          <w:szCs w:val="20"/>
        </w:rPr>
        <w:t>b)</w:t>
      </w:r>
      <w:r w:rsidRPr="00313DEB">
        <w:rPr>
          <w:sz w:val="20"/>
          <w:szCs w:val="20"/>
        </w:rPr>
        <w:t xml:space="preserve">  2% în cazul oricărei altei manifestări artistice decât cele enumerate la lit. a). </w:t>
      </w:r>
    </w:p>
    <w:p w:rsidR="007B7562" w:rsidRPr="00313DEB" w:rsidRDefault="007B7562" w:rsidP="007B7562">
      <w:pPr>
        <w:pStyle w:val="NoSpacing"/>
        <w:rPr>
          <w:sz w:val="20"/>
          <w:szCs w:val="20"/>
        </w:rPr>
      </w:pPr>
      <w:r w:rsidRPr="00313DEB">
        <w:rPr>
          <w:sz w:val="20"/>
          <w:szCs w:val="20"/>
        </w:rPr>
        <w:t xml:space="preserve">(3) Suma primită din vânzarea biletelor de intrare sau </w:t>
      </w:r>
      <w:proofErr w:type="gramStart"/>
      <w:r w:rsidRPr="00313DEB">
        <w:rPr>
          <w:sz w:val="20"/>
          <w:szCs w:val="20"/>
        </w:rPr>
        <w:t>a</w:t>
      </w:r>
      <w:proofErr w:type="gramEnd"/>
      <w:r w:rsidRPr="00313DEB">
        <w:rPr>
          <w:sz w:val="20"/>
          <w:szCs w:val="20"/>
        </w:rPr>
        <w:t xml:space="preserve"> abonamentelor nu cuprinde sumele plătite de organizatorul spectacolului în scopuri caritabile, conform contractului scris intrat în vigoare înaintea vânzării biletelor de intrare sau a abonamentelor.</w:t>
      </w:r>
    </w:p>
    <w:p w:rsidR="007B7562" w:rsidRPr="00313DEB" w:rsidRDefault="007B7562" w:rsidP="007B7562">
      <w:pPr>
        <w:jc w:val="both"/>
        <w:rPr>
          <w:sz w:val="20"/>
          <w:szCs w:val="20"/>
        </w:rPr>
      </w:pPr>
      <w:r w:rsidRPr="00313DEB">
        <w:rPr>
          <w:sz w:val="20"/>
          <w:szCs w:val="20"/>
        </w:rPr>
        <w:t xml:space="preserve">(4) Persoanele care datorează impozitul pe spectacole stabilit în conformitate cu prezentul articol au obligaţia de: </w:t>
      </w:r>
    </w:p>
    <w:p w:rsidR="007B7562" w:rsidRPr="00132C14" w:rsidRDefault="007B7562" w:rsidP="007B7562">
      <w:pPr>
        <w:jc w:val="both"/>
        <w:rPr>
          <w:sz w:val="20"/>
          <w:szCs w:val="20"/>
        </w:rPr>
      </w:pPr>
      <w:proofErr w:type="gramStart"/>
      <w:r w:rsidRPr="00132C14">
        <w:rPr>
          <w:bCs/>
          <w:sz w:val="20"/>
          <w:szCs w:val="20"/>
        </w:rPr>
        <w:t>a)</w:t>
      </w:r>
      <w:r w:rsidRPr="00132C14">
        <w:rPr>
          <w:sz w:val="20"/>
          <w:szCs w:val="20"/>
        </w:rPr>
        <w:t>a</w:t>
      </w:r>
      <w:proofErr w:type="gramEnd"/>
      <w:r w:rsidRPr="00132C14">
        <w:rPr>
          <w:sz w:val="20"/>
          <w:szCs w:val="20"/>
        </w:rPr>
        <w:t xml:space="preserve"> înregistra biletele de intrare şi/sau abonamentele la compartimentul de specialitate al autorităţii administraţiei publice locale care îşi exercită autoritatea asupra locului unde are loc spectacolul;</w:t>
      </w:r>
    </w:p>
    <w:p w:rsidR="007B7562" w:rsidRPr="00132C14" w:rsidRDefault="007B7562" w:rsidP="007B7562">
      <w:pPr>
        <w:jc w:val="both"/>
        <w:rPr>
          <w:sz w:val="20"/>
          <w:szCs w:val="20"/>
        </w:rPr>
      </w:pPr>
      <w:proofErr w:type="gramStart"/>
      <w:r w:rsidRPr="00132C14">
        <w:rPr>
          <w:bCs/>
          <w:sz w:val="20"/>
          <w:szCs w:val="20"/>
        </w:rPr>
        <w:t>b)</w:t>
      </w:r>
      <w:proofErr w:type="gramEnd"/>
      <w:r w:rsidRPr="00132C14">
        <w:rPr>
          <w:sz w:val="20"/>
          <w:szCs w:val="20"/>
        </w:rPr>
        <w:t>a anunţa tarifele pentru spectacol în locul unde este programat să aibă loc spectacolul, precum şi în orice alt loc în care se vând bilete de intrare şi/sau abonamente;</w:t>
      </w:r>
    </w:p>
    <w:p w:rsidR="007B7562" w:rsidRPr="00132C14" w:rsidRDefault="007B7562" w:rsidP="007B7562">
      <w:pPr>
        <w:jc w:val="both"/>
        <w:rPr>
          <w:sz w:val="20"/>
          <w:szCs w:val="20"/>
        </w:rPr>
      </w:pPr>
      <w:proofErr w:type="gramStart"/>
      <w:r w:rsidRPr="00132C14">
        <w:rPr>
          <w:bCs/>
          <w:sz w:val="20"/>
          <w:szCs w:val="20"/>
        </w:rPr>
        <w:t>c)</w:t>
      </w:r>
      <w:r w:rsidRPr="00132C14">
        <w:rPr>
          <w:sz w:val="20"/>
          <w:szCs w:val="20"/>
        </w:rPr>
        <w:t>a</w:t>
      </w:r>
      <w:proofErr w:type="gramEnd"/>
      <w:r w:rsidRPr="00132C14">
        <w:rPr>
          <w:sz w:val="20"/>
          <w:szCs w:val="20"/>
        </w:rPr>
        <w:t xml:space="preserve"> preciza tarifele pe biletele de intrare şi/sau abonamente şi de a nu încasa sume care depăşesc tarifele precizate pe biletele de intrare şi/sau abonamente;</w:t>
      </w:r>
    </w:p>
    <w:p w:rsidR="007B7562" w:rsidRPr="00132C14" w:rsidRDefault="007B7562" w:rsidP="007B7562">
      <w:pPr>
        <w:jc w:val="both"/>
        <w:rPr>
          <w:sz w:val="20"/>
          <w:szCs w:val="20"/>
        </w:rPr>
      </w:pPr>
      <w:proofErr w:type="gramStart"/>
      <w:r w:rsidRPr="00132C14">
        <w:rPr>
          <w:bCs/>
          <w:sz w:val="20"/>
          <w:szCs w:val="20"/>
        </w:rPr>
        <w:t>d)</w:t>
      </w:r>
      <w:proofErr w:type="gramEnd"/>
      <w:r w:rsidRPr="00132C14">
        <w:rPr>
          <w:sz w:val="20"/>
          <w:szCs w:val="20"/>
        </w:rPr>
        <w:t>a emite un bilet de intrare şi/sau abonament pentru toate sumele primite de la spectatori;</w:t>
      </w:r>
    </w:p>
    <w:p w:rsidR="007B7562" w:rsidRPr="00132C14" w:rsidRDefault="007B7562" w:rsidP="007B7562">
      <w:pPr>
        <w:jc w:val="both"/>
        <w:rPr>
          <w:sz w:val="20"/>
          <w:szCs w:val="20"/>
        </w:rPr>
      </w:pPr>
      <w:proofErr w:type="gramStart"/>
      <w:r w:rsidRPr="00132C14">
        <w:rPr>
          <w:bCs/>
          <w:sz w:val="20"/>
          <w:szCs w:val="20"/>
        </w:rPr>
        <w:t>e)</w:t>
      </w:r>
      <w:proofErr w:type="gramEnd"/>
      <w:r w:rsidRPr="00132C14">
        <w:rPr>
          <w:sz w:val="20"/>
          <w:szCs w:val="20"/>
        </w:rPr>
        <w:t>a asigura, la cererea compartimentului de specialitate al autorităţii administraţiei publice locale, documentele justificative privind calculul şi plata impozitului pe spectacole;</w:t>
      </w:r>
    </w:p>
    <w:p w:rsidR="007B7562" w:rsidRPr="00B94BEE" w:rsidRDefault="007B7562" w:rsidP="007B7562">
      <w:pPr>
        <w:jc w:val="both"/>
        <w:rPr>
          <w:sz w:val="20"/>
          <w:szCs w:val="20"/>
        </w:rPr>
      </w:pPr>
      <w:r w:rsidRPr="00132C14">
        <w:rPr>
          <w:bCs/>
          <w:sz w:val="20"/>
          <w:szCs w:val="20"/>
        </w:rPr>
        <w:t>f)</w:t>
      </w:r>
      <w:r w:rsidRPr="00132C14">
        <w:rPr>
          <w:sz w:val="20"/>
          <w:szCs w:val="20"/>
        </w:rPr>
        <w:t xml:space="preserve"> a se conforma oricăror altor cerinţe privind tipărirea, înregistrarea, avizarea, evidenţa şi inventarul biletelor de intrare</w:t>
      </w:r>
      <w:r w:rsidRPr="00B94BEE">
        <w:rPr>
          <w:sz w:val="20"/>
          <w:szCs w:val="20"/>
        </w:rPr>
        <w:t xml:space="preserve"> şi a abonamentelor, care sunt precizate în normele elaborate în comun de Ministerul Finanţelor Publice şi Ministerul Dezvoltării Regionale şi Administraţiei Publice, contrasemnate de Ministerul Culturii şi Ministerul Tineretului şi Sportului. </w:t>
      </w:r>
    </w:p>
    <w:p w:rsidR="007B7562" w:rsidRDefault="007B7562" w:rsidP="007B7562">
      <w:pPr>
        <w:jc w:val="both"/>
        <w:rPr>
          <w:b/>
          <w:sz w:val="20"/>
          <w:szCs w:val="20"/>
        </w:rPr>
      </w:pPr>
    </w:p>
    <w:p w:rsidR="006E2EEC" w:rsidRDefault="006E2EEC" w:rsidP="007B7562">
      <w:pPr>
        <w:jc w:val="both"/>
        <w:rPr>
          <w:b/>
          <w:sz w:val="20"/>
          <w:szCs w:val="20"/>
        </w:rPr>
      </w:pPr>
    </w:p>
    <w:p w:rsidR="007B7562" w:rsidRDefault="007B7562" w:rsidP="007B7562">
      <w:pPr>
        <w:jc w:val="both"/>
        <w:rPr>
          <w:b/>
          <w:bCs/>
          <w:sz w:val="20"/>
          <w:szCs w:val="20"/>
        </w:rPr>
      </w:pPr>
      <w:r>
        <w:rPr>
          <w:b/>
          <w:sz w:val="20"/>
          <w:szCs w:val="20"/>
        </w:rPr>
        <w:lastRenderedPageBreak/>
        <w:t xml:space="preserve">B. </w:t>
      </w:r>
      <w:r w:rsidRPr="00B94BEE">
        <w:rPr>
          <w:b/>
          <w:sz w:val="20"/>
          <w:szCs w:val="20"/>
        </w:rPr>
        <w:t>Scutiri</w:t>
      </w:r>
      <w:bookmarkStart w:id="8" w:name="482"/>
      <w:bookmarkEnd w:id="8"/>
      <w:r>
        <w:rPr>
          <w:b/>
          <w:sz w:val="20"/>
          <w:szCs w:val="20"/>
        </w:rPr>
        <w:t xml:space="preserve"> - </w:t>
      </w:r>
      <w:r w:rsidRPr="00B94BEE">
        <w:rPr>
          <w:b/>
          <w:bCs/>
          <w:sz w:val="20"/>
          <w:szCs w:val="20"/>
        </w:rPr>
        <w:t>Art. 482.</w:t>
      </w:r>
    </w:p>
    <w:p w:rsidR="007B7562" w:rsidRPr="00B94BEE" w:rsidRDefault="007B7562" w:rsidP="007B7562">
      <w:pPr>
        <w:jc w:val="both"/>
        <w:rPr>
          <w:sz w:val="20"/>
          <w:szCs w:val="20"/>
        </w:rPr>
      </w:pPr>
      <w:r w:rsidRPr="00B94BEE">
        <w:rPr>
          <w:sz w:val="20"/>
          <w:szCs w:val="20"/>
        </w:rPr>
        <w:t xml:space="preserve"> Spectacolele organizate în scopuri umanitare sunt scutite de </w:t>
      </w:r>
      <w:proofErr w:type="gramStart"/>
      <w:r w:rsidRPr="00B94BEE">
        <w:rPr>
          <w:sz w:val="20"/>
          <w:szCs w:val="20"/>
        </w:rPr>
        <w:t>la plata</w:t>
      </w:r>
      <w:proofErr w:type="gramEnd"/>
      <w:r w:rsidRPr="00B94BEE">
        <w:rPr>
          <w:sz w:val="20"/>
          <w:szCs w:val="20"/>
        </w:rPr>
        <w:t xml:space="preserve"> impozitului pe spectacole.</w:t>
      </w:r>
    </w:p>
    <w:p w:rsidR="007B7562" w:rsidRDefault="007B7562" w:rsidP="007B7562">
      <w:pPr>
        <w:jc w:val="both"/>
        <w:rPr>
          <w:b/>
          <w:sz w:val="20"/>
          <w:szCs w:val="20"/>
        </w:rPr>
      </w:pPr>
    </w:p>
    <w:p w:rsidR="007B7562" w:rsidRDefault="007B7562" w:rsidP="007B7562">
      <w:pPr>
        <w:jc w:val="both"/>
        <w:rPr>
          <w:sz w:val="20"/>
          <w:szCs w:val="20"/>
        </w:rPr>
      </w:pPr>
      <w:r>
        <w:rPr>
          <w:b/>
          <w:sz w:val="20"/>
          <w:szCs w:val="20"/>
        </w:rPr>
        <w:t xml:space="preserve">C. </w:t>
      </w:r>
      <w:r w:rsidRPr="00B94BEE">
        <w:rPr>
          <w:b/>
          <w:sz w:val="20"/>
          <w:szCs w:val="20"/>
        </w:rPr>
        <w:t xml:space="preserve">Plata impozitului </w:t>
      </w:r>
      <w:bookmarkStart w:id="9" w:name="483"/>
      <w:bookmarkEnd w:id="9"/>
      <w:r>
        <w:rPr>
          <w:b/>
          <w:sz w:val="20"/>
          <w:szCs w:val="20"/>
        </w:rPr>
        <w:t xml:space="preserve">- </w:t>
      </w:r>
      <w:r w:rsidRPr="00B94BEE">
        <w:rPr>
          <w:b/>
          <w:bCs/>
          <w:sz w:val="20"/>
          <w:szCs w:val="20"/>
        </w:rPr>
        <w:t>Art. 483.</w:t>
      </w:r>
    </w:p>
    <w:p w:rsidR="007B7562" w:rsidRDefault="007B7562" w:rsidP="007B7562">
      <w:pPr>
        <w:jc w:val="both"/>
        <w:rPr>
          <w:sz w:val="20"/>
          <w:szCs w:val="20"/>
        </w:rPr>
      </w:pPr>
      <w:r w:rsidRPr="00B94BEE">
        <w:rPr>
          <w:sz w:val="20"/>
          <w:szCs w:val="20"/>
        </w:rPr>
        <w:t xml:space="preserve"> (1) Impozitul pe spectacole se plăteşte lunar până la data de 10, inclusiv, a lunii următoare celei în care </w:t>
      </w:r>
      <w:proofErr w:type="gramStart"/>
      <w:r w:rsidRPr="00B94BEE">
        <w:rPr>
          <w:sz w:val="20"/>
          <w:szCs w:val="20"/>
        </w:rPr>
        <w:t>a</w:t>
      </w:r>
      <w:proofErr w:type="gramEnd"/>
      <w:r w:rsidRPr="00B94BEE">
        <w:rPr>
          <w:sz w:val="20"/>
          <w:szCs w:val="20"/>
        </w:rPr>
        <w:t xml:space="preserve"> avut loc spectacolul.</w:t>
      </w:r>
    </w:p>
    <w:p w:rsidR="007B7562" w:rsidRDefault="007B7562" w:rsidP="007B7562">
      <w:pPr>
        <w:jc w:val="both"/>
        <w:rPr>
          <w:sz w:val="20"/>
          <w:szCs w:val="20"/>
        </w:rPr>
      </w:pPr>
      <w:r w:rsidRPr="00B94BEE">
        <w:rPr>
          <w:sz w:val="20"/>
          <w:szCs w:val="20"/>
        </w:rPr>
        <w:t xml:space="preserve">(2) Orice persoană care datorează impozitul pe spectacole are obligaţia de a depune o declaraţie la compartimentul de specialitate al autorităţii administraţiei publice locale, până la data stabilită pentru fiecare plată </w:t>
      </w:r>
      <w:proofErr w:type="gramStart"/>
      <w:r w:rsidRPr="00B94BEE">
        <w:rPr>
          <w:sz w:val="20"/>
          <w:szCs w:val="20"/>
        </w:rPr>
        <w:t>a</w:t>
      </w:r>
      <w:proofErr w:type="gramEnd"/>
      <w:r w:rsidRPr="00B94BEE">
        <w:rPr>
          <w:sz w:val="20"/>
          <w:szCs w:val="20"/>
        </w:rPr>
        <w:t xml:space="preserve"> impozitului pe spectacole. </w:t>
      </w:r>
    </w:p>
    <w:p w:rsidR="007B7562" w:rsidRDefault="007B7562" w:rsidP="007B7562">
      <w:pPr>
        <w:jc w:val="both"/>
        <w:rPr>
          <w:sz w:val="20"/>
          <w:szCs w:val="20"/>
        </w:rPr>
      </w:pPr>
      <w:r w:rsidRPr="00B94BEE">
        <w:rPr>
          <w:sz w:val="20"/>
          <w:szCs w:val="20"/>
        </w:rPr>
        <w:t xml:space="preserve">(3) Persoanele care datorează impozitul pe spectacole răspund pentru calculul corect al impozitului, depunerea la timp a declaraţiei şi plata la timp </w:t>
      </w:r>
      <w:proofErr w:type="gramStart"/>
      <w:r w:rsidRPr="00B94BEE">
        <w:rPr>
          <w:sz w:val="20"/>
          <w:szCs w:val="20"/>
        </w:rPr>
        <w:t>a</w:t>
      </w:r>
      <w:proofErr w:type="gramEnd"/>
      <w:r w:rsidRPr="00B94BEE">
        <w:rPr>
          <w:sz w:val="20"/>
          <w:szCs w:val="20"/>
        </w:rPr>
        <w:t xml:space="preserve"> impozitului.</w:t>
      </w:r>
    </w:p>
    <w:p w:rsidR="007B7562" w:rsidRDefault="007B7562" w:rsidP="007B7562">
      <w:pPr>
        <w:jc w:val="both"/>
        <w:rPr>
          <w:b/>
          <w:bCs/>
          <w:sz w:val="20"/>
          <w:szCs w:val="20"/>
        </w:rPr>
      </w:pPr>
    </w:p>
    <w:p w:rsidR="007B7562" w:rsidRPr="00313DEB" w:rsidRDefault="007B7562" w:rsidP="007B7562">
      <w:pPr>
        <w:pStyle w:val="NoSpacing"/>
        <w:rPr>
          <w:b/>
          <w:sz w:val="20"/>
          <w:szCs w:val="20"/>
        </w:rPr>
      </w:pPr>
      <w:r w:rsidRPr="00313DEB">
        <w:rPr>
          <w:b/>
          <w:sz w:val="20"/>
          <w:szCs w:val="20"/>
        </w:rPr>
        <w:t xml:space="preserve">VIII. Taxe speciale </w:t>
      </w:r>
      <w:bookmarkStart w:id="10" w:name="484"/>
      <w:bookmarkEnd w:id="10"/>
      <w:r w:rsidRPr="00313DEB">
        <w:rPr>
          <w:b/>
          <w:sz w:val="20"/>
          <w:szCs w:val="20"/>
        </w:rPr>
        <w:t>- Art. 484.</w:t>
      </w:r>
      <w:r w:rsidRPr="00313DEB">
        <w:rPr>
          <w:b/>
          <w:sz w:val="20"/>
          <w:szCs w:val="20"/>
        </w:rPr>
        <w:tab/>
      </w:r>
    </w:p>
    <w:p w:rsidR="007B7562" w:rsidRPr="00313DEB" w:rsidRDefault="007B7562" w:rsidP="007B7562">
      <w:pPr>
        <w:pStyle w:val="NoSpacing"/>
        <w:rPr>
          <w:sz w:val="20"/>
          <w:szCs w:val="20"/>
        </w:rPr>
      </w:pPr>
      <w:r w:rsidRPr="00313DEB">
        <w:rPr>
          <w:sz w:val="20"/>
          <w:szCs w:val="20"/>
        </w:rPr>
        <w:t xml:space="preserve">(1)Pentru funcţionarea unor servicii publice locale create în interesul persoanelor fizice şi juridice, precum şi pentru promovarea turistică a localităţii, </w:t>
      </w:r>
      <w:proofErr w:type="gramStart"/>
      <w:r w:rsidRPr="00313DEB">
        <w:rPr>
          <w:sz w:val="20"/>
          <w:szCs w:val="20"/>
        </w:rPr>
        <w:t>consiliile</w:t>
      </w:r>
      <w:proofErr w:type="gramEnd"/>
      <w:r w:rsidRPr="00313DEB">
        <w:rPr>
          <w:sz w:val="20"/>
          <w:szCs w:val="20"/>
        </w:rPr>
        <w:t xml:space="preserve"> locale pot adopta taxe speciale.</w:t>
      </w:r>
    </w:p>
    <w:p w:rsidR="007B7562" w:rsidRPr="00313DEB" w:rsidRDefault="007B7562" w:rsidP="007B7562">
      <w:pPr>
        <w:pStyle w:val="NoSpacing"/>
        <w:rPr>
          <w:sz w:val="20"/>
          <w:szCs w:val="20"/>
        </w:rPr>
      </w:pPr>
      <w:r w:rsidRPr="00313DEB">
        <w:rPr>
          <w:sz w:val="20"/>
          <w:szCs w:val="20"/>
        </w:rPr>
        <w:t xml:space="preserve">(2) Domeniile în care consiliul </w:t>
      </w:r>
      <w:proofErr w:type="gramStart"/>
      <w:r w:rsidRPr="00313DEB">
        <w:rPr>
          <w:sz w:val="20"/>
          <w:szCs w:val="20"/>
        </w:rPr>
        <w:t>local ,</w:t>
      </w:r>
      <w:proofErr w:type="gramEnd"/>
      <w:r w:rsidRPr="00313DEB">
        <w:rPr>
          <w:sz w:val="20"/>
          <w:szCs w:val="20"/>
        </w:rPr>
        <w:t xml:space="preserve"> poate adopta taxe speciale pentru serviciile publice locale, precum şi cuantumul acestora se stabilesc în conformitate cu </w:t>
      </w:r>
      <w:r w:rsidRPr="006C174D">
        <w:rPr>
          <w:sz w:val="20"/>
          <w:szCs w:val="20"/>
        </w:rPr>
        <w:t xml:space="preserve">prevederile </w:t>
      </w:r>
      <w:hyperlink r:id="rId67" w:history="1">
        <w:r w:rsidRPr="006C174D">
          <w:rPr>
            <w:rStyle w:val="Hyperlink"/>
            <w:color w:val="auto"/>
            <w:sz w:val="20"/>
            <w:szCs w:val="20"/>
          </w:rPr>
          <w:t>Legii nr. 273/2006</w:t>
        </w:r>
      </w:hyperlink>
      <w:r w:rsidRPr="00313DEB">
        <w:rPr>
          <w:sz w:val="20"/>
          <w:szCs w:val="20"/>
        </w:rPr>
        <w:t xml:space="preserve"> privind finanţele publice locale, cu modificările şi completările ulterioare.</w:t>
      </w:r>
    </w:p>
    <w:p w:rsidR="007B7562" w:rsidRPr="00313DEB" w:rsidRDefault="007B7562" w:rsidP="007B7562">
      <w:pPr>
        <w:pStyle w:val="NoSpacing"/>
        <w:rPr>
          <w:rFonts w:eastAsia="MS Mincho"/>
          <w:sz w:val="20"/>
          <w:szCs w:val="20"/>
          <w:lang w:val="ro-RO"/>
        </w:rPr>
      </w:pPr>
      <w:r w:rsidRPr="00313DEB">
        <w:rPr>
          <w:sz w:val="20"/>
          <w:szCs w:val="20"/>
        </w:rPr>
        <w:t>(3) Taxele speciale se încasează numai de la persoanele fizice şi juridice care beneficiază de serviciile oferite de instituţia sau serviciul public de interes local, potrivit regulamentului de organizare şi funcţionare al acestora, sau de la cele care sunt obligate, potrivit legii, să efectueze prestaţii ce intră în sfera de activitate a acestui tip de serviciu.</w:t>
      </w:r>
      <w:r w:rsidRPr="00313DEB">
        <w:rPr>
          <w:sz w:val="20"/>
          <w:szCs w:val="20"/>
        </w:rPr>
        <w:br/>
      </w:r>
    </w:p>
    <w:p w:rsidR="007B7562" w:rsidRDefault="007B7562" w:rsidP="007B7562">
      <w:pPr>
        <w:jc w:val="both"/>
        <w:rPr>
          <w:b/>
          <w:bCs/>
          <w:sz w:val="20"/>
          <w:szCs w:val="20"/>
        </w:rPr>
      </w:pPr>
      <w:r w:rsidRPr="00E25142">
        <w:rPr>
          <w:b/>
          <w:sz w:val="20"/>
          <w:szCs w:val="20"/>
          <w:lang w:eastAsia="ro-RO"/>
        </w:rPr>
        <w:t xml:space="preserve">A. </w:t>
      </w:r>
      <w:r w:rsidRPr="00E25142">
        <w:rPr>
          <w:b/>
          <w:sz w:val="20"/>
          <w:szCs w:val="20"/>
        </w:rPr>
        <w:t>Scutiri</w:t>
      </w:r>
      <w:bookmarkStart w:id="11" w:name="485"/>
      <w:bookmarkEnd w:id="11"/>
      <w:r>
        <w:rPr>
          <w:b/>
          <w:sz w:val="20"/>
          <w:szCs w:val="20"/>
        </w:rPr>
        <w:t xml:space="preserve">– </w:t>
      </w:r>
      <w:r w:rsidRPr="00B94BEE">
        <w:rPr>
          <w:b/>
          <w:bCs/>
          <w:sz w:val="20"/>
          <w:szCs w:val="20"/>
        </w:rPr>
        <w:t>Art. 485.</w:t>
      </w:r>
    </w:p>
    <w:p w:rsidR="007B7562" w:rsidRDefault="007B7562" w:rsidP="007B7562">
      <w:pPr>
        <w:jc w:val="both"/>
        <w:rPr>
          <w:sz w:val="20"/>
          <w:szCs w:val="20"/>
        </w:rPr>
      </w:pPr>
      <w:r w:rsidRPr="00B94BEE">
        <w:rPr>
          <w:sz w:val="20"/>
          <w:szCs w:val="20"/>
        </w:rPr>
        <w:t>(1) Autorităţile deliberative</w:t>
      </w:r>
      <w:r>
        <w:rPr>
          <w:sz w:val="20"/>
          <w:szCs w:val="20"/>
        </w:rPr>
        <w:t>pot</w:t>
      </w:r>
      <w:r w:rsidRPr="00B94BEE">
        <w:rPr>
          <w:sz w:val="20"/>
          <w:szCs w:val="20"/>
        </w:rPr>
        <w:t xml:space="preserve"> acorda reduceri sau scutiri de la plata taxelor speciale instituite conform </w:t>
      </w:r>
      <w:hyperlink r:id="rId68" w:anchor="484" w:history="1">
        <w:r w:rsidRPr="00B94BEE">
          <w:rPr>
            <w:rStyle w:val="Hyperlink"/>
            <w:color w:val="auto"/>
            <w:sz w:val="20"/>
            <w:szCs w:val="20"/>
          </w:rPr>
          <w:t>art. 484</w:t>
        </w:r>
      </w:hyperlink>
      <w:r w:rsidRPr="00B94BEE">
        <w:rPr>
          <w:sz w:val="20"/>
          <w:szCs w:val="20"/>
        </w:rPr>
        <w:t xml:space="preserve">, pentru următoarele persoane fizice sau juridice: </w:t>
      </w:r>
    </w:p>
    <w:p w:rsidR="007B7562" w:rsidRPr="00382CDC" w:rsidRDefault="007B7562" w:rsidP="007B7562">
      <w:pPr>
        <w:jc w:val="both"/>
        <w:rPr>
          <w:sz w:val="20"/>
          <w:szCs w:val="20"/>
        </w:rPr>
      </w:pPr>
      <w:proofErr w:type="gramStart"/>
      <w:r w:rsidRPr="00382CDC">
        <w:rPr>
          <w:bCs/>
          <w:sz w:val="20"/>
          <w:szCs w:val="20"/>
        </w:rPr>
        <w:t>a)</w:t>
      </w:r>
      <w:proofErr w:type="gramEnd"/>
      <w:r w:rsidRPr="00382CDC">
        <w:rPr>
          <w:sz w:val="20"/>
          <w:szCs w:val="20"/>
        </w:rPr>
        <w:t>veteranii de război, văduvele de război şi văduvele nerecăsătorite ale veteranilor de război;</w:t>
      </w:r>
    </w:p>
    <w:p w:rsidR="007B7562" w:rsidRPr="00382CDC" w:rsidRDefault="007B7562" w:rsidP="007B7562">
      <w:pPr>
        <w:jc w:val="both"/>
        <w:rPr>
          <w:vanish/>
          <w:sz w:val="20"/>
          <w:szCs w:val="20"/>
        </w:rPr>
      </w:pPr>
      <w:r w:rsidRPr="00382CDC">
        <w:rPr>
          <w:strike/>
          <w:vanish/>
          <w:sz w:val="20"/>
          <w:szCs w:val="20"/>
        </w:rPr>
        <w:t>|[</w:t>
      </w:r>
      <w:r w:rsidRPr="00382CDC">
        <w:rPr>
          <w:bCs/>
          <w:strike/>
          <w:vanish/>
          <w:sz w:val="20"/>
          <w:szCs w:val="20"/>
        </w:rPr>
        <w:t>b)</w:t>
      </w:r>
      <w:r w:rsidRPr="00382CDC">
        <w:rPr>
          <w:strike/>
          <w:vanish/>
          <w:sz w:val="20"/>
          <w:szCs w:val="20"/>
        </w:rPr>
        <w:t xml:space="preserve"> persoanele fizice prevăzute la art. 1 din </w:t>
      </w:r>
      <w:hyperlink r:id="rId69" w:history="1">
        <w:r w:rsidRPr="00382CDC">
          <w:rPr>
            <w:rStyle w:val="Hyperlink"/>
            <w:strike/>
            <w:vanish/>
            <w:color w:val="auto"/>
            <w:sz w:val="20"/>
            <w:szCs w:val="20"/>
          </w:rPr>
          <w:t>Decretul - lege nr. 118/1990</w:t>
        </w:r>
      </w:hyperlink>
      <w:r w:rsidRPr="00382CDC">
        <w:rPr>
          <w:strike/>
          <w:vanish/>
          <w:sz w:val="20"/>
          <w:szCs w:val="20"/>
        </w:rPr>
        <w:t xml:space="preserve">, republicat, cu modificările şi completările ulterioare; </w:t>
      </w:r>
      <w:r w:rsidRPr="00382CDC">
        <w:rPr>
          <w:i/>
          <w:iCs/>
          <w:strike/>
          <w:vanish/>
          <w:sz w:val="20"/>
          <w:szCs w:val="20"/>
        </w:rPr>
        <w:t>(text original în vigoare până la 2 iunie 2016)</w:t>
      </w:r>
      <w:r w:rsidRPr="00382CDC">
        <w:rPr>
          <w:strike/>
          <w:vanish/>
          <w:sz w:val="20"/>
          <w:szCs w:val="20"/>
        </w:rPr>
        <w:t xml:space="preserve">]| </w:t>
      </w:r>
    </w:p>
    <w:p w:rsidR="007B7562" w:rsidRPr="00382CDC" w:rsidRDefault="007B7562" w:rsidP="007B7562">
      <w:pPr>
        <w:jc w:val="both"/>
        <w:rPr>
          <w:sz w:val="20"/>
          <w:szCs w:val="20"/>
        </w:rPr>
      </w:pPr>
      <w:proofErr w:type="gramStart"/>
      <w:r w:rsidRPr="00382CDC">
        <w:rPr>
          <w:bCs/>
          <w:sz w:val="20"/>
          <w:szCs w:val="20"/>
        </w:rPr>
        <w:t>b)</w:t>
      </w:r>
      <w:r w:rsidRPr="00382CDC">
        <w:rPr>
          <w:sz w:val="20"/>
          <w:szCs w:val="20"/>
        </w:rPr>
        <w:t>persoanele</w:t>
      </w:r>
      <w:proofErr w:type="gramEnd"/>
      <w:r w:rsidRPr="00382CDC">
        <w:rPr>
          <w:sz w:val="20"/>
          <w:szCs w:val="20"/>
        </w:rPr>
        <w:t xml:space="preserve"> prevăzute la art. 1 al </w:t>
      </w:r>
      <w:hyperlink r:id="rId70" w:history="1">
        <w:r w:rsidRPr="00382CDC">
          <w:rPr>
            <w:rStyle w:val="Hyperlink"/>
            <w:color w:val="auto"/>
            <w:sz w:val="20"/>
            <w:szCs w:val="20"/>
          </w:rPr>
          <w:t>Decretului - lege nr. 118/1990</w:t>
        </w:r>
      </w:hyperlink>
      <w:r w:rsidRPr="00382CDC">
        <w:rPr>
          <w:sz w:val="20"/>
          <w:szCs w:val="20"/>
        </w:rPr>
        <w:t xml:space="preserve">, republicat, cu modificările şi completările ulterioare, şi persoanele fizice prevăzute la art. 1 din </w:t>
      </w:r>
      <w:hyperlink r:id="rId71" w:history="1">
        <w:r w:rsidRPr="00382CDC">
          <w:rPr>
            <w:rStyle w:val="Hyperlink"/>
            <w:color w:val="auto"/>
            <w:sz w:val="20"/>
            <w:szCs w:val="20"/>
          </w:rPr>
          <w:t>Ordonanţa Guvernului nr. 105/1999</w:t>
        </w:r>
      </w:hyperlink>
      <w:r w:rsidRPr="00382CDC">
        <w:rPr>
          <w:sz w:val="20"/>
          <w:szCs w:val="20"/>
        </w:rPr>
        <w:t xml:space="preserve">, aprobată cu modificări şi completări prin </w:t>
      </w:r>
      <w:hyperlink r:id="rId72" w:history="1">
        <w:r w:rsidRPr="00382CDC">
          <w:rPr>
            <w:rStyle w:val="Hyperlink"/>
            <w:color w:val="auto"/>
            <w:sz w:val="20"/>
            <w:szCs w:val="20"/>
          </w:rPr>
          <w:t>Legea nr. 189/2000</w:t>
        </w:r>
      </w:hyperlink>
      <w:r w:rsidRPr="00382CDC">
        <w:rPr>
          <w:sz w:val="20"/>
          <w:szCs w:val="20"/>
        </w:rPr>
        <w:t>, cu modificările şi completările ulterioare</w:t>
      </w:r>
      <w:proofErr w:type="gramStart"/>
      <w:r w:rsidRPr="00382CDC">
        <w:rPr>
          <w:sz w:val="20"/>
          <w:szCs w:val="20"/>
        </w:rPr>
        <w:t xml:space="preserve">; </w:t>
      </w:r>
      <w:r w:rsidRPr="00382CDC">
        <w:rPr>
          <w:i/>
          <w:iCs/>
          <w:sz w:val="20"/>
          <w:szCs w:val="20"/>
        </w:rPr>
        <w:t>.</w:t>
      </w:r>
      <w:proofErr w:type="gramEnd"/>
    </w:p>
    <w:p w:rsidR="007B7562" w:rsidRPr="00382CDC" w:rsidRDefault="007B7562" w:rsidP="007B7562">
      <w:pPr>
        <w:jc w:val="both"/>
        <w:rPr>
          <w:vanish/>
          <w:sz w:val="20"/>
          <w:szCs w:val="20"/>
        </w:rPr>
      </w:pPr>
      <w:r w:rsidRPr="00382CDC">
        <w:rPr>
          <w:strike/>
          <w:vanish/>
          <w:sz w:val="20"/>
          <w:szCs w:val="20"/>
        </w:rPr>
        <w:t>|[</w:t>
      </w:r>
      <w:r w:rsidRPr="00382CDC">
        <w:rPr>
          <w:bCs/>
          <w:strike/>
          <w:vanish/>
          <w:sz w:val="20"/>
          <w:szCs w:val="20"/>
        </w:rPr>
        <w:t>c)</w:t>
      </w:r>
      <w:r w:rsidRPr="00382CDC">
        <w:rPr>
          <w:strike/>
          <w:vanish/>
          <w:sz w:val="20"/>
          <w:szCs w:val="20"/>
        </w:rPr>
        <w:t xml:space="preserve"> instituţiile sau unităţile care funcţionează sub coordonarea </w:t>
      </w:r>
      <w:r w:rsidRPr="00382CDC">
        <w:rPr>
          <w:bCs/>
          <w:strike/>
          <w:vanish/>
          <w:sz w:val="20"/>
          <w:szCs w:val="20"/>
        </w:rPr>
        <w:t>Ministerului Educaţiei şi Cercetării Ştiinţifice</w:t>
      </w:r>
      <w:r w:rsidRPr="00382CDC">
        <w:rPr>
          <w:strike/>
          <w:vanish/>
          <w:sz w:val="20"/>
          <w:szCs w:val="20"/>
        </w:rPr>
        <w:t xml:space="preserve"> sau a Ministerului Tineretului şi Sportului, cu excepţia incintelor folosite pentru activităţi economice;</w:t>
      </w:r>
      <w:r w:rsidRPr="00382CDC">
        <w:rPr>
          <w:i/>
          <w:iCs/>
          <w:strike/>
          <w:vanish/>
          <w:sz w:val="20"/>
          <w:szCs w:val="20"/>
        </w:rPr>
        <w:t> (text original în vigoare până la 20 noiembrie 2015)</w:t>
      </w:r>
      <w:r w:rsidRPr="00382CDC">
        <w:rPr>
          <w:strike/>
          <w:vanish/>
          <w:sz w:val="20"/>
          <w:szCs w:val="20"/>
        </w:rPr>
        <w:t xml:space="preserve"> ]| </w:t>
      </w:r>
    </w:p>
    <w:p w:rsidR="007B7562" w:rsidRPr="00382CDC" w:rsidRDefault="007B7562" w:rsidP="007B7562">
      <w:pPr>
        <w:jc w:val="both"/>
        <w:rPr>
          <w:i/>
          <w:iCs/>
          <w:sz w:val="20"/>
          <w:szCs w:val="20"/>
        </w:rPr>
      </w:pPr>
      <w:proofErr w:type="gramStart"/>
      <w:r w:rsidRPr="00382CDC">
        <w:rPr>
          <w:bCs/>
          <w:sz w:val="20"/>
          <w:szCs w:val="20"/>
        </w:rPr>
        <w:t>c)</w:t>
      </w:r>
      <w:r w:rsidRPr="00382CDC">
        <w:rPr>
          <w:sz w:val="20"/>
          <w:szCs w:val="20"/>
        </w:rPr>
        <w:t>instituţiile</w:t>
      </w:r>
      <w:proofErr w:type="gramEnd"/>
      <w:r w:rsidRPr="00382CDC">
        <w:rPr>
          <w:sz w:val="20"/>
          <w:szCs w:val="20"/>
        </w:rPr>
        <w:t xml:space="preserve"> sau unităţile care funcţionează sub coordonarea </w:t>
      </w:r>
      <w:r w:rsidRPr="00382CDC">
        <w:rPr>
          <w:bCs/>
          <w:sz w:val="20"/>
          <w:szCs w:val="20"/>
        </w:rPr>
        <w:t>Ministerului Educaţiei Naţionale şi Cercetării Ştiinţifice</w:t>
      </w:r>
      <w:r w:rsidRPr="00382CDC">
        <w:rPr>
          <w:sz w:val="20"/>
          <w:szCs w:val="20"/>
        </w:rPr>
        <w:t xml:space="preserve"> sau a Ministerului Tineretului şi Sportului, cu excepţia incintelor folosite pentru activităţi economice;</w:t>
      </w:r>
      <w:r w:rsidRPr="00382CDC">
        <w:rPr>
          <w:i/>
          <w:iCs/>
          <w:sz w:val="20"/>
          <w:szCs w:val="20"/>
        </w:rPr>
        <w:t> .</w:t>
      </w:r>
    </w:p>
    <w:p w:rsidR="007B7562" w:rsidRPr="00382CDC" w:rsidRDefault="007B7562" w:rsidP="007B7562">
      <w:pPr>
        <w:jc w:val="both"/>
        <w:rPr>
          <w:sz w:val="20"/>
          <w:szCs w:val="20"/>
        </w:rPr>
      </w:pPr>
      <w:r w:rsidRPr="00382CDC">
        <w:rPr>
          <w:bCs/>
          <w:sz w:val="20"/>
          <w:szCs w:val="20"/>
        </w:rPr>
        <w:t>d)</w:t>
      </w:r>
      <w:r w:rsidRPr="00382CDC">
        <w:rPr>
          <w:sz w:val="20"/>
          <w:szCs w:val="20"/>
        </w:rPr>
        <w:t xml:space="preserve"> fundaţiile înfiinţate prin testament, constituite conform legii, cu scopul de a întreţine, dezvolta şi ajuta instituţii de cultură naţională, precum şi de a susţine acţiuni cu caracter umanitar, social şi cultural;</w:t>
      </w:r>
    </w:p>
    <w:p w:rsidR="007B7562" w:rsidRPr="00382CDC" w:rsidRDefault="007B7562" w:rsidP="007B7562">
      <w:pPr>
        <w:jc w:val="both"/>
        <w:rPr>
          <w:sz w:val="20"/>
          <w:szCs w:val="20"/>
        </w:rPr>
      </w:pPr>
      <w:r w:rsidRPr="00382CDC">
        <w:rPr>
          <w:bCs/>
          <w:sz w:val="20"/>
          <w:szCs w:val="20"/>
        </w:rPr>
        <w:t>e)</w:t>
      </w:r>
      <w:r w:rsidRPr="00382CDC">
        <w:rPr>
          <w:sz w:val="20"/>
          <w:szCs w:val="20"/>
        </w:rPr>
        <w:t xml:space="preserv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rsidR="007B7562" w:rsidRPr="00382CDC" w:rsidRDefault="007B7562" w:rsidP="007B7562">
      <w:pPr>
        <w:jc w:val="both"/>
        <w:rPr>
          <w:vanish/>
          <w:sz w:val="20"/>
          <w:szCs w:val="20"/>
        </w:rPr>
      </w:pPr>
      <w:r w:rsidRPr="00382CDC">
        <w:rPr>
          <w:strike/>
          <w:vanish/>
          <w:sz w:val="20"/>
          <w:szCs w:val="20"/>
        </w:rPr>
        <w:t>|[</w:t>
      </w:r>
      <w:r w:rsidRPr="00382CDC">
        <w:rPr>
          <w:bCs/>
          <w:strike/>
          <w:vanish/>
          <w:sz w:val="20"/>
          <w:szCs w:val="20"/>
        </w:rPr>
        <w:t>f)</w:t>
      </w:r>
      <w:r w:rsidRPr="00382CDC">
        <w:rPr>
          <w:strike/>
          <w:vanish/>
          <w:sz w:val="20"/>
          <w:szCs w:val="20"/>
        </w:rPr>
        <w:t xml:space="preserve"> reprezentanţii legali ai minorilor cu handicap grav sau accentuat şi ai minorilor încadraţi în gradul I de invaliditate. </w:t>
      </w:r>
      <w:r w:rsidRPr="00382CDC">
        <w:rPr>
          <w:i/>
          <w:iCs/>
          <w:strike/>
          <w:vanish/>
          <w:sz w:val="20"/>
          <w:szCs w:val="20"/>
        </w:rPr>
        <w:t>(text original în vigoare până la 1 ianuarie 2016)</w:t>
      </w:r>
      <w:r w:rsidRPr="00382CDC">
        <w:rPr>
          <w:strike/>
          <w:vanish/>
          <w:sz w:val="20"/>
          <w:szCs w:val="20"/>
        </w:rPr>
        <w:t xml:space="preserve"> ]| </w:t>
      </w:r>
    </w:p>
    <w:p w:rsidR="007B7562" w:rsidRPr="00382CDC" w:rsidRDefault="007B7562" w:rsidP="007B7562">
      <w:pPr>
        <w:jc w:val="both"/>
        <w:rPr>
          <w:sz w:val="20"/>
          <w:szCs w:val="20"/>
        </w:rPr>
      </w:pPr>
      <w:proofErr w:type="gramStart"/>
      <w:r w:rsidRPr="00382CDC">
        <w:rPr>
          <w:bCs/>
          <w:sz w:val="20"/>
          <w:szCs w:val="20"/>
        </w:rPr>
        <w:t>f)</w:t>
      </w:r>
      <w:r w:rsidRPr="00382CDC">
        <w:rPr>
          <w:sz w:val="20"/>
          <w:szCs w:val="20"/>
        </w:rPr>
        <w:t>persoanele</w:t>
      </w:r>
      <w:proofErr w:type="gramEnd"/>
      <w:r w:rsidRPr="00382CDC">
        <w:rPr>
          <w:sz w:val="20"/>
          <w:szCs w:val="20"/>
        </w:rPr>
        <w:t xml:space="preserve"> cu handicap grav sau accentuat, persoanele încadrate în gradul I de invaliditate şi reprezentanţii legali ai minorilor cu handicap grav sau accentuat şi ai minorilor încadraţi în gradul I de invaliditate. </w:t>
      </w:r>
    </w:p>
    <w:p w:rsidR="007B7562" w:rsidRPr="00382CDC" w:rsidRDefault="007B7562" w:rsidP="007B7562">
      <w:pPr>
        <w:jc w:val="both"/>
        <w:rPr>
          <w:sz w:val="20"/>
          <w:szCs w:val="20"/>
        </w:rPr>
      </w:pPr>
      <w:r w:rsidRPr="00382CDC">
        <w:rPr>
          <w:sz w:val="20"/>
          <w:szCs w:val="20"/>
        </w:rPr>
        <w:t xml:space="preserve">(2) Taxele speciale instituite conform </w:t>
      </w:r>
      <w:hyperlink r:id="rId73" w:anchor="484" w:history="1">
        <w:r w:rsidRPr="00382CDC">
          <w:rPr>
            <w:rStyle w:val="Hyperlink"/>
            <w:color w:val="auto"/>
            <w:sz w:val="20"/>
            <w:szCs w:val="20"/>
          </w:rPr>
          <w:t>art. 484</w:t>
        </w:r>
      </w:hyperlink>
      <w:r w:rsidRPr="00382CDC">
        <w:rPr>
          <w:sz w:val="20"/>
          <w:szCs w:val="20"/>
        </w:rPr>
        <w:t xml:space="preserve"> se reduc cu 50% pentru persoanele fizice care domiciliază în localităţile precizate în: </w:t>
      </w:r>
    </w:p>
    <w:p w:rsidR="007B7562" w:rsidRPr="00382CDC" w:rsidRDefault="007B7562" w:rsidP="007B7562">
      <w:pPr>
        <w:jc w:val="both"/>
        <w:rPr>
          <w:sz w:val="20"/>
          <w:szCs w:val="20"/>
        </w:rPr>
      </w:pPr>
      <w:r w:rsidRPr="00382CDC">
        <w:rPr>
          <w:bCs/>
          <w:sz w:val="20"/>
          <w:szCs w:val="20"/>
        </w:rPr>
        <w:t>a)</w:t>
      </w:r>
      <w:r w:rsidR="009A4513">
        <w:rPr>
          <w:bCs/>
          <w:sz w:val="20"/>
          <w:szCs w:val="20"/>
        </w:rPr>
        <w:t xml:space="preserve"> </w:t>
      </w:r>
      <w:hyperlink r:id="rId74" w:history="1">
        <w:r w:rsidRPr="00382CDC">
          <w:rPr>
            <w:rStyle w:val="Hyperlink"/>
            <w:color w:val="auto"/>
            <w:sz w:val="20"/>
            <w:szCs w:val="20"/>
          </w:rPr>
          <w:t>Hotărârea Guvernului nr. 323/1996</w:t>
        </w:r>
      </w:hyperlink>
      <w:r w:rsidRPr="00382CDC">
        <w:rPr>
          <w:sz w:val="20"/>
          <w:szCs w:val="20"/>
        </w:rPr>
        <w:t>, cu modificările ulterioare;</w:t>
      </w:r>
    </w:p>
    <w:p w:rsidR="007B7562" w:rsidRDefault="007B7562" w:rsidP="007B7562">
      <w:pPr>
        <w:jc w:val="both"/>
        <w:rPr>
          <w:sz w:val="20"/>
          <w:szCs w:val="20"/>
        </w:rPr>
      </w:pPr>
      <w:r w:rsidRPr="00382CDC">
        <w:rPr>
          <w:bCs/>
          <w:sz w:val="20"/>
          <w:szCs w:val="20"/>
        </w:rPr>
        <w:t>b)</w:t>
      </w:r>
      <w:r w:rsidR="009A4513">
        <w:rPr>
          <w:bCs/>
          <w:sz w:val="20"/>
          <w:szCs w:val="20"/>
        </w:rPr>
        <w:t xml:space="preserve"> </w:t>
      </w:r>
      <w:hyperlink r:id="rId75" w:history="1">
        <w:r w:rsidRPr="00382CDC">
          <w:rPr>
            <w:rStyle w:val="Hyperlink"/>
            <w:color w:val="auto"/>
            <w:sz w:val="20"/>
            <w:szCs w:val="20"/>
          </w:rPr>
          <w:t>Hotărârea Guvernului nr. 395/1996</w:t>
        </w:r>
      </w:hyperlink>
      <w:r>
        <w:rPr>
          <w:sz w:val="20"/>
          <w:szCs w:val="20"/>
        </w:rPr>
        <w:t>, cu modificările ulterioare;</w:t>
      </w:r>
    </w:p>
    <w:p w:rsidR="007B7562" w:rsidRDefault="007B7562" w:rsidP="007B7562">
      <w:pPr>
        <w:jc w:val="both"/>
        <w:rPr>
          <w:sz w:val="20"/>
          <w:szCs w:val="20"/>
        </w:rPr>
      </w:pPr>
    </w:p>
    <w:p w:rsidR="007B7562" w:rsidRPr="00B94BEE" w:rsidRDefault="007B7562" w:rsidP="007B7562">
      <w:pPr>
        <w:ind w:firstLine="720"/>
        <w:rPr>
          <w:b/>
          <w:sz w:val="20"/>
          <w:szCs w:val="20"/>
          <w:lang w:val="ro-RO"/>
        </w:rPr>
      </w:pPr>
      <w:bookmarkStart w:id="12" w:name="486"/>
      <w:bookmarkEnd w:id="12"/>
      <w:r>
        <w:rPr>
          <w:b/>
          <w:sz w:val="20"/>
          <w:szCs w:val="20"/>
          <w:lang w:val="ro-RO"/>
        </w:rPr>
        <w:t xml:space="preserve">IX. </w:t>
      </w:r>
      <w:r w:rsidRPr="00B94BEE">
        <w:rPr>
          <w:b/>
          <w:sz w:val="20"/>
          <w:szCs w:val="20"/>
          <w:lang w:val="ro-RO"/>
        </w:rPr>
        <w:t xml:space="preserve"> Alte taxe locale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88"/>
        <w:gridCol w:w="1420"/>
      </w:tblGrid>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b/>
                <w:sz w:val="20"/>
                <w:szCs w:val="20"/>
                <w:lang w:val="ro-RO"/>
              </w:rPr>
            </w:pPr>
            <w:r w:rsidRPr="00B94BEE">
              <w:rPr>
                <w:b/>
                <w:sz w:val="20"/>
                <w:szCs w:val="20"/>
                <w:lang w:val="ro-RO"/>
              </w:rPr>
              <w:t>Denumire taxa</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rPr>
                <w:b/>
                <w:sz w:val="20"/>
                <w:szCs w:val="20"/>
                <w:lang w:val="ro-RO"/>
              </w:rPr>
            </w:pPr>
            <w:r>
              <w:rPr>
                <w:b/>
                <w:sz w:val="20"/>
                <w:szCs w:val="20"/>
                <w:lang w:val="ro-RO"/>
              </w:rPr>
              <w:t>Nivel 2024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lang w:val="ro-RO"/>
              </w:rPr>
              <w:t>1.</w:t>
            </w:r>
            <w:r w:rsidRPr="00B94BEE">
              <w:rPr>
                <w:sz w:val="20"/>
                <w:szCs w:val="20"/>
                <w:lang w:val="ro-RO"/>
              </w:rPr>
              <w:t>Taxa racordare la reţeaua de distribuţie apă potabilă</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98</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lang w:val="ro-RO"/>
              </w:rPr>
              <w:t>2.</w:t>
            </w:r>
            <w:r w:rsidRPr="00B94BEE">
              <w:rPr>
                <w:sz w:val="20"/>
                <w:szCs w:val="20"/>
                <w:lang w:val="ro-RO"/>
              </w:rPr>
              <w:t>Taxa branşare reţea canalizare</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230</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lang w:val="ro-RO"/>
              </w:rPr>
              <w:t>3.</w:t>
            </w:r>
            <w:r w:rsidRPr="00B94BEE">
              <w:rPr>
                <w:sz w:val="20"/>
                <w:szCs w:val="20"/>
                <w:lang w:val="ro-RO"/>
              </w:rPr>
              <w:t>Taxa rebranşare reţea</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46</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lang w:val="ro-RO"/>
              </w:rPr>
              <w:t>4.</w:t>
            </w:r>
            <w:r w:rsidRPr="00B94BEE">
              <w:rPr>
                <w:sz w:val="20"/>
                <w:szCs w:val="20"/>
                <w:lang w:val="ro-RO"/>
              </w:rPr>
              <w:t>Taxă comerţ stradal (taxa piaţă)</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24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lang w:val="ro-RO"/>
              </w:rPr>
              <w:t>5.</w:t>
            </w:r>
            <w:r w:rsidRPr="00B94BEE">
              <w:rPr>
                <w:sz w:val="20"/>
                <w:szCs w:val="20"/>
                <w:lang w:val="ro-RO"/>
              </w:rPr>
              <w:t>Taxa legalizare, cf. Legii 36/1995</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sidRPr="00B94BEE">
              <w:rPr>
                <w:sz w:val="20"/>
                <w:szCs w:val="20"/>
                <w:lang w:val="ro-RO"/>
              </w:rPr>
              <w:t xml:space="preserve">                  - legalizare copie de pe înscrisuri</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lang w:val="ro-RO"/>
              </w:rPr>
            </w:pPr>
            <w:r>
              <w:rPr>
                <w:sz w:val="20"/>
                <w:szCs w:val="20"/>
              </w:rPr>
              <w:t>6.Taxă anuală pentru vehicule</w:t>
            </w:r>
            <w:r w:rsidRPr="00B94BEE">
              <w:rPr>
                <w:sz w:val="20"/>
                <w:szCs w:val="20"/>
              </w:rPr>
              <w:t xml:space="preserve"> si barci </w:t>
            </w:r>
            <w:r w:rsidRPr="00B94BEE">
              <w:rPr>
                <w:sz w:val="20"/>
                <w:szCs w:val="20"/>
                <w:lang w:val="ro-RO"/>
              </w:rPr>
              <w:t>înmatriculate în comuna Ceamurlia de jos</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sidRPr="00B94BEE">
              <w:rPr>
                <w:sz w:val="20"/>
                <w:szCs w:val="20"/>
              </w:rPr>
              <w:t xml:space="preserve">                  - motor  barca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40</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sidRPr="00B94BEE">
              <w:rPr>
                <w:sz w:val="20"/>
                <w:szCs w:val="20"/>
              </w:rPr>
              <w:t xml:space="preserve">                  - barci lotci pana la 7 m.l.</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59</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lastRenderedPageBreak/>
              <w:t>7.</w:t>
            </w:r>
            <w:r w:rsidRPr="00B94BEE">
              <w:rPr>
                <w:sz w:val="20"/>
                <w:szCs w:val="20"/>
              </w:rPr>
              <w:t xml:space="preserve">Taxă eliberare plăcuţe şi certificate înregistrare  a autovehiculelor pentru care nu există obligaţia înmatriculării: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sidRPr="00B94BEE">
              <w:rPr>
                <w:sz w:val="20"/>
                <w:szCs w:val="20"/>
              </w:rPr>
              <w:t xml:space="preserve">                    -  placuta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72</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sidRPr="00B94BEE">
              <w:rPr>
                <w:sz w:val="20"/>
                <w:szCs w:val="20"/>
              </w:rPr>
              <w:t xml:space="preserve">                    - certificat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13</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8.</w:t>
            </w:r>
            <w:r w:rsidRPr="00B94BEE">
              <w:rPr>
                <w:sz w:val="20"/>
                <w:szCs w:val="20"/>
              </w:rPr>
              <w:t xml:space="preserve">Concesiuni, chirii, arenda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13.8% FATA DE 2023</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color w:val="000000"/>
                <w:sz w:val="20"/>
                <w:szCs w:val="20"/>
              </w:rPr>
            </w:pPr>
            <w:r>
              <w:rPr>
                <w:color w:val="000000"/>
                <w:sz w:val="20"/>
                <w:szCs w:val="20"/>
              </w:rPr>
              <w:t>9.</w:t>
            </w:r>
            <w:r w:rsidRPr="00B94BEE">
              <w:rPr>
                <w:color w:val="000000"/>
                <w:sz w:val="20"/>
                <w:szCs w:val="20"/>
              </w:rPr>
              <w:t>Taxă pentru eliberare copii certificate pentru autenticitate documente şi acte din arhivă</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13</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color w:val="000000"/>
                <w:sz w:val="20"/>
                <w:szCs w:val="20"/>
              </w:rPr>
            </w:pPr>
            <w:r>
              <w:rPr>
                <w:color w:val="000000"/>
                <w:sz w:val="20"/>
                <w:szCs w:val="20"/>
              </w:rPr>
              <w:t>10.</w:t>
            </w:r>
            <w:r w:rsidRPr="00B94BEE">
              <w:rPr>
                <w:color w:val="000000"/>
                <w:sz w:val="20"/>
                <w:szCs w:val="20"/>
              </w:rPr>
              <w:t xml:space="preserve">Taxe eliberare copie planuri parcelare, registru agricol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36</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color w:val="000000"/>
                <w:sz w:val="20"/>
                <w:szCs w:val="20"/>
              </w:rPr>
            </w:pPr>
            <w:r>
              <w:rPr>
                <w:color w:val="000000"/>
                <w:sz w:val="20"/>
                <w:szCs w:val="20"/>
              </w:rPr>
              <w:t>11.</w:t>
            </w:r>
            <w:r w:rsidRPr="00B94BEE">
              <w:rPr>
                <w:color w:val="000000"/>
                <w:sz w:val="20"/>
                <w:szCs w:val="20"/>
              </w:rPr>
              <w:t>Taxa eliberare Cert</w:t>
            </w:r>
            <w:r>
              <w:rPr>
                <w:color w:val="000000"/>
                <w:sz w:val="20"/>
                <w:szCs w:val="20"/>
              </w:rPr>
              <w:t>ificat</w:t>
            </w:r>
            <w:r w:rsidRPr="00B94BEE">
              <w:rPr>
                <w:color w:val="000000"/>
                <w:sz w:val="20"/>
                <w:szCs w:val="20"/>
              </w:rPr>
              <w:t xml:space="preserve"> nomenclatura stradala,certificat de edificare constructie, cert</w:t>
            </w:r>
            <w:r>
              <w:rPr>
                <w:color w:val="000000"/>
                <w:sz w:val="20"/>
                <w:szCs w:val="20"/>
              </w:rPr>
              <w:t>ificat</w:t>
            </w:r>
            <w:r w:rsidRPr="00B94BEE">
              <w:rPr>
                <w:color w:val="000000"/>
                <w:sz w:val="20"/>
                <w:szCs w:val="20"/>
              </w:rPr>
              <w:t xml:space="preserve"> pentru atestare ca petent</w:t>
            </w:r>
            <w:r>
              <w:rPr>
                <w:color w:val="000000"/>
                <w:sz w:val="20"/>
                <w:szCs w:val="20"/>
              </w:rPr>
              <w:t>ul</w:t>
            </w:r>
            <w:r w:rsidRPr="00B94BEE">
              <w:rPr>
                <w:color w:val="000000"/>
                <w:sz w:val="20"/>
                <w:szCs w:val="20"/>
              </w:rPr>
              <w:t xml:space="preserve"> este cunoscut ca proprietar ,proces verbal de ident</w:t>
            </w:r>
            <w:r>
              <w:rPr>
                <w:color w:val="000000"/>
                <w:sz w:val="20"/>
                <w:szCs w:val="20"/>
              </w:rPr>
              <w:t>ificare</w:t>
            </w:r>
            <w:r w:rsidRPr="00B94BEE">
              <w:rPr>
                <w:color w:val="000000"/>
                <w:sz w:val="20"/>
                <w:szCs w:val="20"/>
              </w:rPr>
              <w:t xml:space="preserve"> imobil , adeverint</w:t>
            </w:r>
            <w:r>
              <w:rPr>
                <w:color w:val="000000"/>
                <w:sz w:val="20"/>
                <w:szCs w:val="20"/>
              </w:rPr>
              <w:t>a</w:t>
            </w:r>
            <w:r w:rsidRPr="00B94BEE">
              <w:rPr>
                <w:color w:val="000000"/>
                <w:sz w:val="20"/>
                <w:szCs w:val="20"/>
              </w:rPr>
              <w:t xml:space="preserve"> registru agricol </w:t>
            </w:r>
            <w:r>
              <w:rPr>
                <w:color w:val="000000"/>
                <w:sz w:val="20"/>
                <w:szCs w:val="20"/>
              </w:rPr>
              <w:t xml:space="preserve">din </w:t>
            </w:r>
            <w:r w:rsidRPr="00B94BEE">
              <w:rPr>
                <w:color w:val="000000"/>
                <w:sz w:val="20"/>
                <w:szCs w:val="20"/>
              </w:rPr>
              <w:t>arhiva</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26</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12.</w:t>
            </w:r>
            <w:r w:rsidRPr="00B94BEE">
              <w:rPr>
                <w:sz w:val="20"/>
                <w:szCs w:val="20"/>
              </w:rPr>
              <w:t>Taxa inchiriere camin cultural</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394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13.</w:t>
            </w:r>
            <w:r w:rsidRPr="00B94BEE">
              <w:rPr>
                <w:sz w:val="20"/>
                <w:szCs w:val="20"/>
              </w:rPr>
              <w:t xml:space="preserve">Taxa firma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132</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14.</w:t>
            </w:r>
            <w:r w:rsidRPr="00B94BEE">
              <w:rPr>
                <w:sz w:val="20"/>
                <w:szCs w:val="20"/>
              </w:rPr>
              <w:t>Taxa administrare cimitir</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15.</w:t>
            </w:r>
            <w:r w:rsidRPr="00B94BEE">
              <w:rPr>
                <w:sz w:val="20"/>
                <w:szCs w:val="20"/>
              </w:rPr>
              <w:t>Taxa gunoi</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79</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16.Taxa i</w:t>
            </w:r>
            <w:r w:rsidRPr="00B94BEE">
              <w:rPr>
                <w:sz w:val="20"/>
                <w:szCs w:val="20"/>
              </w:rPr>
              <w:t>nregistrare contract arenda</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5D1CCE">
            <w:pPr>
              <w:jc w:val="center"/>
              <w:rPr>
                <w:sz w:val="20"/>
                <w:szCs w:val="20"/>
                <w:lang w:val="ro-RO"/>
              </w:rPr>
            </w:pPr>
            <w:r>
              <w:rPr>
                <w:sz w:val="20"/>
                <w:szCs w:val="20"/>
                <w:lang w:val="ro-RO"/>
              </w:rPr>
              <w:t>14</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7B7562">
            <w:pPr>
              <w:rPr>
                <w:sz w:val="20"/>
                <w:szCs w:val="20"/>
              </w:rPr>
            </w:pPr>
            <w:r>
              <w:rPr>
                <w:sz w:val="20"/>
                <w:szCs w:val="20"/>
              </w:rPr>
              <w:t>17.</w:t>
            </w:r>
            <w:r w:rsidRPr="00B94BEE">
              <w:rPr>
                <w:sz w:val="20"/>
                <w:szCs w:val="20"/>
              </w:rPr>
              <w:t>Taxa chirie utilaj</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B94BEE" w:rsidRDefault="00F344B7" w:rsidP="009735BC">
            <w:pPr>
              <w:jc w:val="center"/>
              <w:rPr>
                <w:sz w:val="20"/>
                <w:szCs w:val="20"/>
                <w:lang w:val="ro-RO"/>
              </w:rPr>
            </w:pPr>
            <w:r>
              <w:rPr>
                <w:sz w:val="20"/>
                <w:szCs w:val="20"/>
                <w:lang w:val="ro-RO"/>
              </w:rPr>
              <w:t>197</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6E6F22" w:rsidRDefault="00F344B7" w:rsidP="007B7562">
            <w:pPr>
              <w:rPr>
                <w:sz w:val="20"/>
                <w:szCs w:val="20"/>
              </w:rPr>
            </w:pPr>
            <w:r>
              <w:rPr>
                <w:sz w:val="20"/>
                <w:szCs w:val="20"/>
              </w:rPr>
              <w:t>18</w:t>
            </w:r>
            <w:proofErr w:type="gramStart"/>
            <w:r>
              <w:rPr>
                <w:sz w:val="20"/>
                <w:szCs w:val="20"/>
              </w:rPr>
              <w:t>.</w:t>
            </w:r>
            <w:r w:rsidRPr="006E6F22">
              <w:rPr>
                <w:sz w:val="20"/>
                <w:szCs w:val="20"/>
              </w:rPr>
              <w:t>Taxa</w:t>
            </w:r>
            <w:proofErr w:type="gramEnd"/>
            <w:r w:rsidRPr="006E6F22">
              <w:rPr>
                <w:sz w:val="20"/>
                <w:szCs w:val="20"/>
              </w:rPr>
              <w:t xml:space="preserve"> intocmire dosar conform Legii nr. 17/2014</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6E6F22" w:rsidRDefault="00F344B7" w:rsidP="009735BC">
            <w:pPr>
              <w:jc w:val="center"/>
              <w:rPr>
                <w:sz w:val="20"/>
                <w:szCs w:val="20"/>
                <w:lang w:val="ro-RO"/>
              </w:rPr>
            </w:pPr>
            <w:r>
              <w:rPr>
                <w:sz w:val="20"/>
                <w:szCs w:val="20"/>
                <w:lang w:val="ro-RO"/>
              </w:rPr>
              <w:t>36</w:t>
            </w:r>
          </w:p>
        </w:tc>
      </w:tr>
      <w:tr w:rsidR="00F344B7" w:rsidRPr="00B94BEE" w:rsidTr="005D1CCE">
        <w:tc>
          <w:tcPr>
            <w:tcW w:w="6788" w:type="dxa"/>
            <w:tcBorders>
              <w:top w:val="single" w:sz="4" w:space="0" w:color="auto"/>
              <w:left w:val="single" w:sz="4" w:space="0" w:color="auto"/>
              <w:bottom w:val="single" w:sz="4" w:space="0" w:color="auto"/>
              <w:right w:val="single" w:sz="4" w:space="0" w:color="auto"/>
            </w:tcBorders>
            <w:vAlign w:val="center"/>
          </w:tcPr>
          <w:p w:rsidR="00F344B7" w:rsidRPr="00F47004" w:rsidRDefault="00F344B7" w:rsidP="007B7562">
            <w:pPr>
              <w:rPr>
                <w:sz w:val="20"/>
                <w:szCs w:val="20"/>
              </w:rPr>
            </w:pPr>
            <w:r w:rsidRPr="00F47004">
              <w:rPr>
                <w:sz w:val="20"/>
                <w:szCs w:val="20"/>
              </w:rPr>
              <w:t xml:space="preserve">19. Taxa pentru îndeplinirea procedurii de divorţ pe cale administrativă  </w:t>
            </w:r>
          </w:p>
        </w:tc>
        <w:tc>
          <w:tcPr>
            <w:tcW w:w="1420" w:type="dxa"/>
            <w:tcBorders>
              <w:top w:val="single" w:sz="4" w:space="0" w:color="auto"/>
              <w:left w:val="single" w:sz="4" w:space="0" w:color="auto"/>
              <w:bottom w:val="single" w:sz="4" w:space="0" w:color="auto"/>
              <w:right w:val="single" w:sz="4" w:space="0" w:color="auto"/>
            </w:tcBorders>
            <w:vAlign w:val="center"/>
          </w:tcPr>
          <w:p w:rsidR="00F344B7" w:rsidRPr="006E6F22" w:rsidRDefault="00F344B7" w:rsidP="009735BC">
            <w:pPr>
              <w:jc w:val="center"/>
              <w:rPr>
                <w:sz w:val="20"/>
                <w:szCs w:val="20"/>
                <w:lang w:val="ro-RO"/>
              </w:rPr>
            </w:pPr>
            <w:r>
              <w:rPr>
                <w:sz w:val="20"/>
                <w:szCs w:val="20"/>
                <w:lang w:val="ro-RO"/>
              </w:rPr>
              <w:t>718</w:t>
            </w:r>
          </w:p>
        </w:tc>
      </w:tr>
    </w:tbl>
    <w:p w:rsidR="007B7562" w:rsidRDefault="007B7562" w:rsidP="007B7562">
      <w:pPr>
        <w:rPr>
          <w:sz w:val="20"/>
          <w:szCs w:val="20"/>
          <w:lang w:val="ro-RO"/>
        </w:rPr>
      </w:pPr>
      <w:r>
        <w:rPr>
          <w:sz w:val="20"/>
          <w:szCs w:val="20"/>
          <w:lang w:val="ro-RO"/>
        </w:rPr>
        <w:t>Taxa de gumoi se scade din debit, fractionat, pentru persoanele care locuiesc periodic, acestea depunand cerere la compartimentul contabilitate, impozite si taxe, insotita de acte doveditoare in acest sens.</w:t>
      </w:r>
    </w:p>
    <w:p w:rsidR="007B7562" w:rsidRDefault="007B7562" w:rsidP="007B7562">
      <w:pPr>
        <w:rPr>
          <w:sz w:val="20"/>
          <w:szCs w:val="20"/>
          <w:lang w:val="ro-RO"/>
        </w:rPr>
      </w:pPr>
      <w:r w:rsidRPr="00B94BEE">
        <w:rPr>
          <w:sz w:val="20"/>
          <w:szCs w:val="20"/>
          <w:lang w:val="ro-RO"/>
        </w:rPr>
        <w:t>Creantele fiscale aflate in sold la data de 31 decembrie a anului mai mici sau egale cu 40 lei ,se anuleaza plafonul se aplica totalului creantelor datorate si neachitate de debitor conform  art.266   alin. 5 din Legea 207/2015 Cod procedura fiscala.</w:t>
      </w:r>
    </w:p>
    <w:p w:rsidR="007B7562" w:rsidRPr="00B57BC2" w:rsidRDefault="007B7562" w:rsidP="007B7562">
      <w:pPr>
        <w:rPr>
          <w:b/>
          <w:sz w:val="20"/>
          <w:szCs w:val="20"/>
          <w:lang w:val="ro-RO"/>
        </w:rPr>
      </w:pPr>
    </w:p>
    <w:p w:rsidR="007B7562" w:rsidRPr="00E41E16" w:rsidRDefault="007B7562" w:rsidP="007B7562">
      <w:pPr>
        <w:autoSpaceDE w:val="0"/>
        <w:autoSpaceDN w:val="0"/>
        <w:adjustRightInd w:val="0"/>
        <w:jc w:val="both"/>
        <w:rPr>
          <w:b/>
          <w:sz w:val="20"/>
          <w:szCs w:val="20"/>
        </w:rPr>
      </w:pPr>
      <w:r w:rsidRPr="00E41E16">
        <w:rPr>
          <w:b/>
          <w:sz w:val="20"/>
          <w:szCs w:val="20"/>
        </w:rPr>
        <w:t>A.Scutiri- Art. 487.</w:t>
      </w:r>
    </w:p>
    <w:p w:rsidR="007B7562" w:rsidRDefault="007B7562" w:rsidP="007B7562">
      <w:pPr>
        <w:autoSpaceDE w:val="0"/>
        <w:autoSpaceDN w:val="0"/>
        <w:adjustRightInd w:val="0"/>
        <w:jc w:val="both"/>
        <w:rPr>
          <w:sz w:val="20"/>
          <w:szCs w:val="20"/>
        </w:rPr>
      </w:pPr>
      <w:r w:rsidRPr="00B94BEE">
        <w:rPr>
          <w:sz w:val="20"/>
          <w:szCs w:val="20"/>
        </w:rPr>
        <w:t xml:space="preserve"> Autorităţile deliberative pot acorda reduceri sau scutiri de </w:t>
      </w:r>
      <w:proofErr w:type="gramStart"/>
      <w:r w:rsidRPr="00B94BEE">
        <w:rPr>
          <w:sz w:val="20"/>
          <w:szCs w:val="20"/>
        </w:rPr>
        <w:t>la plata</w:t>
      </w:r>
      <w:proofErr w:type="gramEnd"/>
      <w:r w:rsidRPr="00B94BEE">
        <w:rPr>
          <w:sz w:val="20"/>
          <w:szCs w:val="20"/>
        </w:rPr>
        <w:t xml:space="preserve"> taxelor instituite conform </w:t>
      </w:r>
      <w:hyperlink r:id="rId76" w:anchor="486" w:history="1">
        <w:r w:rsidRPr="00B94BEE">
          <w:rPr>
            <w:rStyle w:val="Hyperlink"/>
            <w:color w:val="auto"/>
            <w:sz w:val="20"/>
            <w:szCs w:val="20"/>
          </w:rPr>
          <w:t>art. 486</w:t>
        </w:r>
      </w:hyperlink>
      <w:r w:rsidRPr="00B94BEE">
        <w:rPr>
          <w:sz w:val="20"/>
          <w:szCs w:val="20"/>
        </w:rPr>
        <w:t xml:space="preserve"> următoarelor persoane fizice sau juridice: </w:t>
      </w:r>
    </w:p>
    <w:p w:rsidR="007B7562" w:rsidRPr="004F050E" w:rsidRDefault="007B7562" w:rsidP="007B7562">
      <w:pPr>
        <w:jc w:val="both"/>
        <w:rPr>
          <w:sz w:val="20"/>
          <w:szCs w:val="20"/>
        </w:rPr>
      </w:pPr>
      <w:proofErr w:type="gramStart"/>
      <w:r w:rsidRPr="004F050E">
        <w:rPr>
          <w:bCs/>
          <w:sz w:val="20"/>
          <w:szCs w:val="20"/>
        </w:rPr>
        <w:t>a)</w:t>
      </w:r>
      <w:proofErr w:type="gramEnd"/>
      <w:r w:rsidRPr="004F050E">
        <w:rPr>
          <w:sz w:val="20"/>
          <w:szCs w:val="20"/>
        </w:rPr>
        <w:t>veteranii de război, văduvele de război şi văduvele nerecăsătorite ale veteranilor de război;</w:t>
      </w:r>
      <w:r w:rsidRPr="004F050E">
        <w:rPr>
          <w:sz w:val="20"/>
          <w:szCs w:val="20"/>
        </w:rPr>
        <w:br/>
      </w:r>
      <w:r w:rsidRPr="004F050E">
        <w:rPr>
          <w:bCs/>
          <w:sz w:val="20"/>
          <w:szCs w:val="20"/>
        </w:rPr>
        <w:t>b)</w:t>
      </w:r>
      <w:r w:rsidRPr="004F050E">
        <w:rPr>
          <w:sz w:val="20"/>
          <w:szCs w:val="20"/>
        </w:rPr>
        <w:t xml:space="preserve"> persoanele fizice prevăzute la art. 1 din </w:t>
      </w:r>
      <w:hyperlink r:id="rId77" w:history="1">
        <w:r w:rsidRPr="004F050E">
          <w:rPr>
            <w:rStyle w:val="Hyperlink"/>
            <w:color w:val="auto"/>
            <w:sz w:val="20"/>
            <w:szCs w:val="20"/>
          </w:rPr>
          <w:t>Decretul - lege nr. 118/1990</w:t>
        </w:r>
      </w:hyperlink>
      <w:r w:rsidRPr="004F050E">
        <w:rPr>
          <w:sz w:val="20"/>
          <w:szCs w:val="20"/>
        </w:rPr>
        <w:t>, republicat, cu modificările şi completările ulterioare;</w:t>
      </w:r>
    </w:p>
    <w:p w:rsidR="007B7562" w:rsidRPr="004F050E" w:rsidRDefault="007B7562" w:rsidP="007B7562">
      <w:pPr>
        <w:jc w:val="both"/>
        <w:rPr>
          <w:vanish/>
          <w:sz w:val="20"/>
          <w:szCs w:val="20"/>
        </w:rPr>
      </w:pPr>
      <w:r w:rsidRPr="004F050E">
        <w:rPr>
          <w:strike/>
          <w:vanish/>
          <w:sz w:val="20"/>
          <w:szCs w:val="20"/>
        </w:rPr>
        <w:t>|[</w:t>
      </w:r>
      <w:r w:rsidRPr="004F050E">
        <w:rPr>
          <w:bCs/>
          <w:strike/>
          <w:vanish/>
          <w:sz w:val="20"/>
          <w:szCs w:val="20"/>
        </w:rPr>
        <w:t>c)</w:t>
      </w:r>
      <w:r w:rsidRPr="004F050E">
        <w:rPr>
          <w:strike/>
          <w:vanish/>
          <w:sz w:val="20"/>
          <w:szCs w:val="20"/>
        </w:rPr>
        <w:t xml:space="preserve"> instituţiile sau unităţile care funcţionează sub coordonarea </w:t>
      </w:r>
      <w:r w:rsidRPr="004F050E">
        <w:rPr>
          <w:bCs/>
          <w:strike/>
          <w:vanish/>
          <w:sz w:val="20"/>
          <w:szCs w:val="20"/>
        </w:rPr>
        <w:t>Ministerului Educaţiei şi Cercetării Ştiinţifice</w:t>
      </w:r>
      <w:r w:rsidRPr="004F050E">
        <w:rPr>
          <w:strike/>
          <w:vanish/>
          <w:sz w:val="20"/>
          <w:szCs w:val="20"/>
        </w:rPr>
        <w:t xml:space="preserve"> sau a Ministerului Tineretului şi Sportului, cu excepţia incintelor folosite pentru activităţi economice;</w:t>
      </w:r>
      <w:r w:rsidRPr="004F050E">
        <w:rPr>
          <w:i/>
          <w:iCs/>
          <w:strike/>
          <w:vanish/>
          <w:sz w:val="20"/>
          <w:szCs w:val="20"/>
        </w:rPr>
        <w:t> (text original în vigoare până la 20 noiembrie 2015)</w:t>
      </w:r>
      <w:r w:rsidRPr="004F050E">
        <w:rPr>
          <w:strike/>
          <w:vanish/>
          <w:sz w:val="20"/>
          <w:szCs w:val="20"/>
        </w:rPr>
        <w:t xml:space="preserve"> ]| </w:t>
      </w:r>
    </w:p>
    <w:p w:rsidR="007B7562" w:rsidRPr="004F050E" w:rsidRDefault="007B7562" w:rsidP="007B7562">
      <w:pPr>
        <w:jc w:val="both"/>
        <w:rPr>
          <w:sz w:val="20"/>
          <w:szCs w:val="20"/>
        </w:rPr>
      </w:pPr>
      <w:proofErr w:type="gramStart"/>
      <w:r w:rsidRPr="004F050E">
        <w:rPr>
          <w:bCs/>
          <w:sz w:val="20"/>
          <w:szCs w:val="20"/>
        </w:rPr>
        <w:t>c)</w:t>
      </w:r>
      <w:r w:rsidRPr="004F050E">
        <w:rPr>
          <w:sz w:val="20"/>
          <w:szCs w:val="20"/>
        </w:rPr>
        <w:t>instituţiile</w:t>
      </w:r>
      <w:proofErr w:type="gramEnd"/>
      <w:r w:rsidRPr="004F050E">
        <w:rPr>
          <w:sz w:val="20"/>
          <w:szCs w:val="20"/>
        </w:rPr>
        <w:t xml:space="preserve"> sau unităţile care funcţionează sub coordonarea </w:t>
      </w:r>
      <w:r w:rsidRPr="004F050E">
        <w:rPr>
          <w:bCs/>
          <w:sz w:val="20"/>
          <w:szCs w:val="20"/>
        </w:rPr>
        <w:t>Ministerului Educaţiei Naţionale şi Cercetării Ştiinţifice</w:t>
      </w:r>
      <w:r w:rsidRPr="004F050E">
        <w:rPr>
          <w:sz w:val="20"/>
          <w:szCs w:val="20"/>
        </w:rPr>
        <w:t xml:space="preserve"> sau a Ministerului Tineretului şi Sportului, cu excepţia incintelor folosite pentru activităţi economice</w:t>
      </w:r>
    </w:p>
    <w:p w:rsidR="007B7562" w:rsidRPr="004F050E" w:rsidRDefault="007B7562" w:rsidP="007B7562">
      <w:pPr>
        <w:jc w:val="both"/>
        <w:rPr>
          <w:sz w:val="20"/>
          <w:szCs w:val="20"/>
        </w:rPr>
      </w:pPr>
      <w:r w:rsidRPr="004F050E">
        <w:rPr>
          <w:i/>
          <w:iCs/>
          <w:sz w:val="20"/>
          <w:szCs w:val="20"/>
        </w:rPr>
        <w:t> </w:t>
      </w:r>
      <w:r w:rsidRPr="004F050E">
        <w:rPr>
          <w:bCs/>
          <w:sz w:val="20"/>
          <w:szCs w:val="20"/>
        </w:rPr>
        <w:t>d)</w:t>
      </w:r>
      <w:r w:rsidRPr="004F050E">
        <w:rPr>
          <w:sz w:val="20"/>
          <w:szCs w:val="20"/>
        </w:rPr>
        <w:t xml:space="preserve"> fundaţiile înfiinţate prin testament, constituite conform legii, cu scopul de a întreţine, dezvolta şi ajuta instituţii de cultură naţională, precum şi de a susţine acţiuni cu caracter umanitar, social şi cultural;</w:t>
      </w:r>
    </w:p>
    <w:p w:rsidR="007B7562" w:rsidRPr="00B94BEE" w:rsidRDefault="007B7562" w:rsidP="007B7562">
      <w:pPr>
        <w:jc w:val="both"/>
        <w:rPr>
          <w:sz w:val="20"/>
          <w:szCs w:val="20"/>
          <w:lang w:eastAsia="ro-RO"/>
        </w:rPr>
      </w:pPr>
      <w:proofErr w:type="gramStart"/>
      <w:r w:rsidRPr="004F050E">
        <w:rPr>
          <w:bCs/>
          <w:sz w:val="20"/>
          <w:szCs w:val="20"/>
        </w:rPr>
        <w:t>e)</w:t>
      </w:r>
      <w:r w:rsidRPr="004F050E">
        <w:rPr>
          <w:sz w:val="20"/>
          <w:szCs w:val="20"/>
        </w:rPr>
        <w:t>organizaţiile</w:t>
      </w:r>
      <w:proofErr w:type="gramEnd"/>
      <w:r w:rsidRPr="004F050E">
        <w:rPr>
          <w:sz w:val="20"/>
          <w:szCs w:val="20"/>
        </w:rPr>
        <w:t xml:space="preserve"> care au ca unică activitate acordarea gratuită de servicii sociale în unităţi specializate care asigură găzduire, îngrijire</w:t>
      </w:r>
      <w:r w:rsidRPr="00B94BEE">
        <w:rPr>
          <w:sz w:val="20"/>
          <w:szCs w:val="20"/>
        </w:rPr>
        <w:t xml:space="preserve"> socială şi medicală, asistenţă, ocrotire, activităţi de recuperare, reabilitare şi reinserţie socială pentru copil, familie, persoane cu handicap, persoane vârstnice, precum şi pentru alte persoane aflate în dificultate, în condiţiile legii. </w:t>
      </w:r>
    </w:p>
    <w:p w:rsidR="007B7562" w:rsidRDefault="007B7562" w:rsidP="007B7562">
      <w:pPr>
        <w:jc w:val="both"/>
        <w:rPr>
          <w:b/>
          <w:sz w:val="20"/>
          <w:szCs w:val="20"/>
        </w:rPr>
      </w:pPr>
    </w:p>
    <w:p w:rsidR="007B7562" w:rsidRDefault="007B7562" w:rsidP="007B7562">
      <w:pPr>
        <w:jc w:val="both"/>
        <w:rPr>
          <w:b/>
          <w:bCs/>
          <w:sz w:val="20"/>
          <w:szCs w:val="20"/>
        </w:rPr>
      </w:pPr>
      <w:r>
        <w:rPr>
          <w:b/>
          <w:sz w:val="20"/>
          <w:szCs w:val="20"/>
        </w:rPr>
        <w:t xml:space="preserve">X. </w:t>
      </w:r>
      <w:r w:rsidRPr="00B94BEE">
        <w:rPr>
          <w:b/>
          <w:sz w:val="20"/>
          <w:szCs w:val="20"/>
        </w:rPr>
        <w:t xml:space="preserve">Termenul de depunere a documentelor </w:t>
      </w:r>
      <w:r>
        <w:rPr>
          <w:b/>
          <w:sz w:val="20"/>
          <w:szCs w:val="20"/>
        </w:rPr>
        <w:t xml:space="preserve">- </w:t>
      </w:r>
      <w:r w:rsidRPr="00B94BEE">
        <w:rPr>
          <w:b/>
          <w:bCs/>
          <w:sz w:val="20"/>
          <w:szCs w:val="20"/>
        </w:rPr>
        <w:t>Art. 487</w:t>
      </w:r>
      <w:r w:rsidRPr="00B94BEE">
        <w:rPr>
          <w:b/>
          <w:bCs/>
          <w:sz w:val="20"/>
          <w:szCs w:val="20"/>
          <w:vertAlign w:val="superscript"/>
        </w:rPr>
        <w:t>1</w:t>
      </w:r>
      <w:r w:rsidRPr="00B94BEE">
        <w:rPr>
          <w:b/>
          <w:bCs/>
          <w:sz w:val="20"/>
          <w:szCs w:val="20"/>
        </w:rPr>
        <w:t>.</w:t>
      </w:r>
    </w:p>
    <w:p w:rsidR="007B7562" w:rsidRPr="00B94BEE" w:rsidRDefault="007B7562" w:rsidP="007B7562">
      <w:pPr>
        <w:jc w:val="both"/>
        <w:rPr>
          <w:sz w:val="20"/>
          <w:szCs w:val="20"/>
        </w:rPr>
      </w:pPr>
      <w:r w:rsidRPr="00B94BEE">
        <w:rPr>
          <w:sz w:val="20"/>
          <w:szCs w:val="20"/>
        </w:rPr>
        <w:t xml:space="preserve"> Scutirile sau reducerile de </w:t>
      </w:r>
      <w:proofErr w:type="gramStart"/>
      <w:r w:rsidRPr="00B94BEE">
        <w:rPr>
          <w:sz w:val="20"/>
          <w:szCs w:val="20"/>
        </w:rPr>
        <w:t>la plata</w:t>
      </w:r>
      <w:proofErr w:type="gramEnd"/>
      <w:r w:rsidRPr="00B94BEE">
        <w:rPr>
          <w:sz w:val="20"/>
          <w:szCs w:val="20"/>
        </w:rPr>
        <w:t xml:space="preserve"> impozitului/taxei pe clădiri, a impozitului/taxei pe teren, a impozitului pe mijloacele de transport prevăzute la </w:t>
      </w:r>
      <w:hyperlink r:id="rId78" w:anchor="456" w:history="1">
        <w:r w:rsidRPr="00B94BEE">
          <w:rPr>
            <w:rStyle w:val="Hyperlink"/>
            <w:color w:val="auto"/>
            <w:sz w:val="20"/>
            <w:szCs w:val="20"/>
          </w:rPr>
          <w:t>art. 456</w:t>
        </w:r>
      </w:hyperlink>
      <w:r w:rsidRPr="00B94BEE">
        <w:rPr>
          <w:sz w:val="20"/>
          <w:szCs w:val="20"/>
        </w:rPr>
        <w:t xml:space="preserve">, </w:t>
      </w:r>
      <w:hyperlink r:id="rId79" w:anchor="464" w:history="1">
        <w:r w:rsidRPr="00B94BEE">
          <w:rPr>
            <w:rStyle w:val="Hyperlink"/>
            <w:color w:val="auto"/>
            <w:sz w:val="20"/>
            <w:szCs w:val="20"/>
          </w:rPr>
          <w:t>464</w:t>
        </w:r>
      </w:hyperlink>
      <w:r w:rsidRPr="00B94BEE">
        <w:rPr>
          <w:sz w:val="20"/>
          <w:szCs w:val="20"/>
        </w:rPr>
        <w:t xml:space="preserve"> şi </w:t>
      </w:r>
      <w:hyperlink r:id="rId80" w:anchor="469" w:history="1">
        <w:r w:rsidRPr="00B94BEE">
          <w:rPr>
            <w:rStyle w:val="Hyperlink"/>
            <w:color w:val="auto"/>
            <w:sz w:val="20"/>
            <w:szCs w:val="20"/>
          </w:rPr>
          <w:t>469</w:t>
        </w:r>
      </w:hyperlink>
      <w:r w:rsidRPr="00B94BEE">
        <w:rPr>
          <w:sz w:val="20"/>
          <w:szCs w:val="20"/>
        </w:rPr>
        <w:t xml:space="preserve"> se aplică, 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 </w:t>
      </w:r>
      <w:r>
        <w:rPr>
          <w:sz w:val="20"/>
          <w:szCs w:val="20"/>
        </w:rPr>
        <w:t>.</w:t>
      </w:r>
    </w:p>
    <w:p w:rsidR="007B7562" w:rsidRDefault="007B7562" w:rsidP="007B7562">
      <w:pPr>
        <w:autoSpaceDE w:val="0"/>
        <w:autoSpaceDN w:val="0"/>
        <w:adjustRightInd w:val="0"/>
        <w:jc w:val="both"/>
        <w:rPr>
          <w:b/>
          <w:sz w:val="20"/>
          <w:szCs w:val="20"/>
          <w:lang w:eastAsia="ro-RO"/>
        </w:rPr>
      </w:pPr>
    </w:p>
    <w:p w:rsidR="007B7562" w:rsidRPr="00ED496A" w:rsidRDefault="007B7562" w:rsidP="007B7562">
      <w:pPr>
        <w:autoSpaceDE w:val="0"/>
        <w:autoSpaceDN w:val="0"/>
        <w:adjustRightInd w:val="0"/>
        <w:jc w:val="both"/>
        <w:rPr>
          <w:b/>
          <w:sz w:val="20"/>
          <w:szCs w:val="20"/>
        </w:rPr>
      </w:pPr>
      <w:r>
        <w:rPr>
          <w:b/>
          <w:sz w:val="20"/>
          <w:szCs w:val="20"/>
          <w:lang w:eastAsia="ro-RO"/>
        </w:rPr>
        <w:t xml:space="preserve">XI. </w:t>
      </w:r>
      <w:r w:rsidRPr="00ED496A">
        <w:rPr>
          <w:b/>
          <w:sz w:val="20"/>
          <w:szCs w:val="20"/>
          <w:lang w:eastAsia="ro-RO"/>
        </w:rPr>
        <w:t xml:space="preserve">Contracte de fiducie - </w:t>
      </w:r>
      <w:r w:rsidRPr="00ED496A">
        <w:rPr>
          <w:b/>
          <w:sz w:val="20"/>
          <w:szCs w:val="20"/>
        </w:rPr>
        <w:t xml:space="preserve">Art. 488. </w:t>
      </w:r>
    </w:p>
    <w:p w:rsidR="007B7562" w:rsidRDefault="007B7562" w:rsidP="007B7562">
      <w:pPr>
        <w:autoSpaceDE w:val="0"/>
        <w:autoSpaceDN w:val="0"/>
        <w:adjustRightInd w:val="0"/>
        <w:jc w:val="both"/>
        <w:rPr>
          <w:sz w:val="20"/>
          <w:szCs w:val="20"/>
        </w:rPr>
      </w:pPr>
      <w:r w:rsidRPr="00B94BEE">
        <w:rPr>
          <w:sz w:val="20"/>
          <w:szCs w:val="20"/>
        </w:rPr>
        <w:t xml:space="preserve"> În cazul persoanelor fizice şi juridice care încheie contracte de fiducie conform </w:t>
      </w:r>
      <w:hyperlink r:id="rId81" w:history="1">
        <w:r w:rsidRPr="00B94BEE">
          <w:rPr>
            <w:rStyle w:val="Hyperlink"/>
            <w:color w:val="auto"/>
            <w:sz w:val="20"/>
            <w:szCs w:val="20"/>
          </w:rPr>
          <w:t>Codului civil</w:t>
        </w:r>
      </w:hyperlink>
      <w:r w:rsidRPr="00B94BEE">
        <w:rPr>
          <w:sz w:val="20"/>
          <w:szCs w:val="20"/>
        </w:rPr>
        <w:t>, impozitele şi taxele locale aferente masei patrimoniale fiduciare transferate în cadrul operaţiunii de fiducie sunt plătite de către fiduciar la bugetele locale ale unităţilor administrativ - teritoriale unde sunt înregistrate bunurile care fac obiectul operaţiunii de fiducie, cu respectarea prevederilor prezentului titlu, începând cu data de întâi a lunii următoare celei în care a fost încheiat contractul de fiducie.</w:t>
      </w:r>
    </w:p>
    <w:p w:rsidR="007B7562" w:rsidRDefault="007B7562" w:rsidP="007B7562">
      <w:pPr>
        <w:autoSpaceDE w:val="0"/>
        <w:autoSpaceDN w:val="0"/>
        <w:adjustRightInd w:val="0"/>
        <w:jc w:val="both"/>
        <w:rPr>
          <w:b/>
          <w:sz w:val="20"/>
          <w:szCs w:val="20"/>
          <w:lang w:eastAsia="ro-RO"/>
        </w:rPr>
      </w:pPr>
    </w:p>
    <w:p w:rsidR="006E2EEC" w:rsidRPr="00B94BEE" w:rsidRDefault="006E2EEC" w:rsidP="007B7562">
      <w:pPr>
        <w:autoSpaceDE w:val="0"/>
        <w:autoSpaceDN w:val="0"/>
        <w:adjustRightInd w:val="0"/>
        <w:jc w:val="both"/>
        <w:rPr>
          <w:b/>
          <w:sz w:val="20"/>
          <w:szCs w:val="20"/>
          <w:lang w:eastAsia="ro-RO"/>
        </w:rPr>
      </w:pPr>
    </w:p>
    <w:p w:rsidR="007B7562" w:rsidRDefault="007B7562" w:rsidP="007B7562">
      <w:pPr>
        <w:jc w:val="both"/>
        <w:rPr>
          <w:b/>
          <w:bCs/>
          <w:sz w:val="20"/>
          <w:szCs w:val="20"/>
        </w:rPr>
      </w:pPr>
      <w:r>
        <w:rPr>
          <w:b/>
          <w:sz w:val="20"/>
          <w:szCs w:val="20"/>
        </w:rPr>
        <w:lastRenderedPageBreak/>
        <w:t xml:space="preserve">XII. </w:t>
      </w:r>
      <w:r w:rsidRPr="00B94BEE">
        <w:rPr>
          <w:b/>
          <w:sz w:val="20"/>
          <w:szCs w:val="20"/>
        </w:rPr>
        <w:t xml:space="preserve">Majorarea impozitelor şi taxelor locale de consiliile locale </w:t>
      </w:r>
      <w:bookmarkStart w:id="13" w:name="489"/>
      <w:bookmarkEnd w:id="13"/>
      <w:r>
        <w:rPr>
          <w:b/>
          <w:sz w:val="20"/>
          <w:szCs w:val="20"/>
        </w:rPr>
        <w:t xml:space="preserve">- </w:t>
      </w:r>
      <w:r w:rsidRPr="00B94BEE">
        <w:rPr>
          <w:b/>
          <w:bCs/>
          <w:sz w:val="20"/>
          <w:szCs w:val="20"/>
        </w:rPr>
        <w:t xml:space="preserve">Art. 489. </w:t>
      </w:r>
    </w:p>
    <w:p w:rsidR="007B7562" w:rsidRDefault="007B7562" w:rsidP="007B7562">
      <w:pPr>
        <w:jc w:val="both"/>
        <w:rPr>
          <w:sz w:val="20"/>
          <w:szCs w:val="20"/>
        </w:rPr>
      </w:pPr>
      <w:r w:rsidRPr="00B94BEE">
        <w:rPr>
          <w:sz w:val="20"/>
          <w:szCs w:val="20"/>
        </w:rPr>
        <w:t xml:space="preserve"> (1) Autoritatea deliberativă </w:t>
      </w:r>
      <w:proofErr w:type="gramStart"/>
      <w:r w:rsidRPr="00B94BEE">
        <w:rPr>
          <w:sz w:val="20"/>
          <w:szCs w:val="20"/>
        </w:rPr>
        <w:t>a</w:t>
      </w:r>
      <w:proofErr w:type="gramEnd"/>
      <w:r w:rsidRPr="00B94BEE">
        <w:rPr>
          <w:sz w:val="20"/>
          <w:szCs w:val="20"/>
        </w:rPr>
        <w:t xml:space="preserve">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la </w:t>
      </w:r>
      <w:hyperlink r:id="rId82" w:anchor="494" w:history="1">
        <w:r w:rsidRPr="00B94BEE">
          <w:rPr>
            <w:rStyle w:val="Hyperlink"/>
            <w:color w:val="auto"/>
            <w:sz w:val="20"/>
            <w:szCs w:val="20"/>
          </w:rPr>
          <w:t>art. 494</w:t>
        </w:r>
      </w:hyperlink>
      <w:r w:rsidRPr="00B94BEE">
        <w:rPr>
          <w:sz w:val="20"/>
          <w:szCs w:val="20"/>
        </w:rPr>
        <w:t xml:space="preserve"> alin. (10) </w:t>
      </w:r>
      <w:proofErr w:type="gramStart"/>
      <w:r w:rsidRPr="00B94BEE">
        <w:rPr>
          <w:sz w:val="20"/>
          <w:szCs w:val="20"/>
        </w:rPr>
        <w:t>lit</w:t>
      </w:r>
      <w:proofErr w:type="gramEnd"/>
      <w:r w:rsidRPr="00B94BEE">
        <w:rPr>
          <w:sz w:val="20"/>
          <w:szCs w:val="20"/>
        </w:rPr>
        <w:t xml:space="preserve">. b) </w:t>
      </w:r>
      <w:proofErr w:type="gramStart"/>
      <w:r w:rsidRPr="00B94BEE">
        <w:rPr>
          <w:sz w:val="20"/>
          <w:szCs w:val="20"/>
        </w:rPr>
        <w:t>şi</w:t>
      </w:r>
      <w:proofErr w:type="gramEnd"/>
      <w:r w:rsidRPr="00B94BEE">
        <w:rPr>
          <w:sz w:val="20"/>
          <w:szCs w:val="20"/>
        </w:rPr>
        <w:t xml:space="preserve"> c).</w:t>
      </w:r>
    </w:p>
    <w:p w:rsidR="007B7562" w:rsidRDefault="007B7562" w:rsidP="007B7562">
      <w:pPr>
        <w:jc w:val="both"/>
        <w:rPr>
          <w:sz w:val="20"/>
          <w:szCs w:val="20"/>
        </w:rPr>
      </w:pPr>
      <w:r w:rsidRPr="00B94BEE">
        <w:rPr>
          <w:sz w:val="20"/>
          <w:szCs w:val="20"/>
        </w:rPr>
        <w:t xml:space="preserve">(2) Cotele adiţionale stabilite conform alin. (1) </w:t>
      </w:r>
      <w:proofErr w:type="gramStart"/>
      <w:r w:rsidRPr="00B94BEE">
        <w:rPr>
          <w:sz w:val="20"/>
          <w:szCs w:val="20"/>
        </w:rPr>
        <w:t>nu</w:t>
      </w:r>
      <w:proofErr w:type="gramEnd"/>
      <w:r w:rsidRPr="00B94BEE">
        <w:rPr>
          <w:sz w:val="20"/>
          <w:szCs w:val="20"/>
        </w:rPr>
        <w:t xml:space="preserve"> pot fi mai mari de 50% faţă de nivelurile maxime stabilite în prezentul titlu.</w:t>
      </w:r>
    </w:p>
    <w:p w:rsidR="007B7562" w:rsidRDefault="007B7562" w:rsidP="007B7562">
      <w:pPr>
        <w:jc w:val="both"/>
        <w:rPr>
          <w:sz w:val="20"/>
          <w:szCs w:val="20"/>
        </w:rPr>
      </w:pPr>
      <w:r w:rsidRPr="00B94BEE">
        <w:rPr>
          <w:sz w:val="20"/>
          <w:szCs w:val="20"/>
        </w:rPr>
        <w:t xml:space="preserve">(3) Criteriile prevăzute la alin. (1) </w:t>
      </w:r>
      <w:proofErr w:type="gramStart"/>
      <w:r w:rsidRPr="00B94BEE">
        <w:rPr>
          <w:sz w:val="20"/>
          <w:szCs w:val="20"/>
        </w:rPr>
        <w:t>se</w:t>
      </w:r>
      <w:proofErr w:type="gramEnd"/>
      <w:r w:rsidRPr="00B94BEE">
        <w:rPr>
          <w:sz w:val="20"/>
          <w:szCs w:val="20"/>
        </w:rPr>
        <w:t xml:space="preserve"> hotărăsc de către autoritatea deliberativă a administraţiei publice locale.</w:t>
      </w:r>
    </w:p>
    <w:p w:rsidR="007B7562" w:rsidRDefault="007B7562" w:rsidP="007B7562">
      <w:pPr>
        <w:jc w:val="both"/>
        <w:rPr>
          <w:sz w:val="20"/>
          <w:szCs w:val="20"/>
        </w:rPr>
      </w:pPr>
      <w:r w:rsidRPr="00B94BEE">
        <w:rPr>
          <w:sz w:val="20"/>
          <w:szCs w:val="20"/>
        </w:rPr>
        <w:t xml:space="preserve">(4) Pentru terenul agricol nelucrat timp de 2 ani consecutiv, consiliul local </w:t>
      </w:r>
      <w:proofErr w:type="gramStart"/>
      <w:r w:rsidRPr="00B94BEE">
        <w:rPr>
          <w:sz w:val="20"/>
          <w:szCs w:val="20"/>
        </w:rPr>
        <w:t>majorează  impozitul</w:t>
      </w:r>
      <w:proofErr w:type="gramEnd"/>
      <w:r w:rsidRPr="00B94BEE">
        <w:rPr>
          <w:sz w:val="20"/>
          <w:szCs w:val="20"/>
        </w:rPr>
        <w:t xml:space="preserve"> pe teren cu 200%, începând cu al treilea an.</w:t>
      </w:r>
    </w:p>
    <w:p w:rsidR="007B7562" w:rsidRDefault="007B7562" w:rsidP="007B7562">
      <w:pPr>
        <w:jc w:val="both"/>
        <w:rPr>
          <w:sz w:val="20"/>
          <w:szCs w:val="20"/>
        </w:rPr>
      </w:pPr>
      <w:r w:rsidRPr="00B94BEE">
        <w:rPr>
          <w:sz w:val="20"/>
          <w:szCs w:val="20"/>
        </w:rPr>
        <w:t xml:space="preserve">(5) Consiliul local </w:t>
      </w:r>
      <w:proofErr w:type="gramStart"/>
      <w:r w:rsidRPr="00B94BEE">
        <w:rPr>
          <w:sz w:val="20"/>
          <w:szCs w:val="20"/>
        </w:rPr>
        <w:t>majorează  impozitul</w:t>
      </w:r>
      <w:proofErr w:type="gramEnd"/>
      <w:r w:rsidRPr="00B94BEE">
        <w:rPr>
          <w:sz w:val="20"/>
          <w:szCs w:val="20"/>
        </w:rPr>
        <w:t xml:space="preserve"> pe clădiri şi impozitul pe teren cu 200 % pentru clădirile şi terenurile neîngrijite, situate în intravilan.</w:t>
      </w:r>
    </w:p>
    <w:p w:rsidR="007B7562" w:rsidRDefault="007B7562" w:rsidP="007B7562">
      <w:pPr>
        <w:jc w:val="both"/>
        <w:rPr>
          <w:sz w:val="20"/>
          <w:szCs w:val="20"/>
        </w:rPr>
      </w:pPr>
      <w:r w:rsidRPr="00B94BEE">
        <w:rPr>
          <w:sz w:val="20"/>
          <w:szCs w:val="20"/>
        </w:rPr>
        <w:t xml:space="preserve">(6) Criteriile de încadrare în categoria clădirilor şi terenurilor prevăzute la alin. (5) </w:t>
      </w:r>
      <w:proofErr w:type="gramStart"/>
      <w:r w:rsidRPr="00B94BEE">
        <w:rPr>
          <w:sz w:val="20"/>
          <w:szCs w:val="20"/>
        </w:rPr>
        <w:t>se</w:t>
      </w:r>
      <w:proofErr w:type="gramEnd"/>
      <w:r w:rsidRPr="00B94BEE">
        <w:rPr>
          <w:sz w:val="20"/>
          <w:szCs w:val="20"/>
        </w:rPr>
        <w:t xml:space="preserve"> adoptă prin hotărâre a consiliului local.</w:t>
      </w:r>
    </w:p>
    <w:p w:rsidR="007B7562" w:rsidRDefault="007B7562" w:rsidP="007B7562">
      <w:pPr>
        <w:jc w:val="both"/>
        <w:rPr>
          <w:sz w:val="20"/>
          <w:szCs w:val="20"/>
        </w:rPr>
      </w:pPr>
      <w:r w:rsidRPr="00B94BEE">
        <w:rPr>
          <w:sz w:val="20"/>
          <w:szCs w:val="20"/>
        </w:rPr>
        <w:t xml:space="preserve">(7) Clădirile şi terenurile care intră sub incidenţa alin. (5) </w:t>
      </w:r>
      <w:proofErr w:type="gramStart"/>
      <w:r w:rsidRPr="00B94BEE">
        <w:rPr>
          <w:sz w:val="20"/>
          <w:szCs w:val="20"/>
        </w:rPr>
        <w:t>se</w:t>
      </w:r>
      <w:proofErr w:type="gramEnd"/>
      <w:r w:rsidRPr="00B94BEE">
        <w:rPr>
          <w:sz w:val="20"/>
          <w:szCs w:val="20"/>
        </w:rPr>
        <w:t xml:space="preserve"> stabilesc prin hotărâre a consiliului local conform elementelor de identificare potrivit nomenclaturii stradale.</w:t>
      </w:r>
    </w:p>
    <w:p w:rsidR="007B7562" w:rsidRPr="00B94BEE" w:rsidRDefault="007B7562" w:rsidP="007B7562">
      <w:pPr>
        <w:jc w:val="both"/>
        <w:rPr>
          <w:sz w:val="20"/>
          <w:szCs w:val="20"/>
        </w:rPr>
      </w:pPr>
      <w:r w:rsidRPr="00B94BEE">
        <w:rPr>
          <w:sz w:val="20"/>
          <w:szCs w:val="20"/>
        </w:rPr>
        <w:t xml:space="preserve">(8) Hotărârile consiliului local stabilite potrivit alin. (7) </w:t>
      </w:r>
      <w:proofErr w:type="gramStart"/>
      <w:r w:rsidRPr="00B94BEE">
        <w:rPr>
          <w:sz w:val="20"/>
          <w:szCs w:val="20"/>
        </w:rPr>
        <w:t>au</w:t>
      </w:r>
      <w:proofErr w:type="gramEnd"/>
      <w:r w:rsidRPr="00B94BEE">
        <w:rPr>
          <w:sz w:val="20"/>
          <w:szCs w:val="20"/>
        </w:rPr>
        <w:t xml:space="preserve"> caracter individual.</w:t>
      </w:r>
    </w:p>
    <w:p w:rsidR="007B7562" w:rsidRPr="00B94BEE" w:rsidRDefault="007B7562" w:rsidP="007B7562">
      <w:pPr>
        <w:autoSpaceDE w:val="0"/>
        <w:autoSpaceDN w:val="0"/>
        <w:adjustRightInd w:val="0"/>
        <w:jc w:val="both"/>
        <w:rPr>
          <w:b/>
          <w:sz w:val="20"/>
          <w:szCs w:val="20"/>
          <w:lang w:eastAsia="ro-RO"/>
        </w:rPr>
      </w:pPr>
    </w:p>
    <w:p w:rsidR="007B7562" w:rsidRDefault="007B7562" w:rsidP="007B7562">
      <w:pPr>
        <w:autoSpaceDE w:val="0"/>
        <w:autoSpaceDN w:val="0"/>
        <w:adjustRightInd w:val="0"/>
        <w:jc w:val="both"/>
        <w:rPr>
          <w:sz w:val="20"/>
          <w:szCs w:val="20"/>
        </w:rPr>
      </w:pPr>
      <w:r>
        <w:rPr>
          <w:b/>
          <w:sz w:val="20"/>
          <w:szCs w:val="20"/>
          <w:lang w:eastAsia="ro-RO"/>
        </w:rPr>
        <w:t xml:space="preserve">XIII. </w:t>
      </w:r>
      <w:r w:rsidRPr="00B94BEE">
        <w:rPr>
          <w:b/>
          <w:sz w:val="20"/>
          <w:szCs w:val="20"/>
          <w:lang w:eastAsia="ro-RO"/>
        </w:rPr>
        <w:t xml:space="preserve">INDEXAREA IMPOZITELOR SI TAXELOR </w:t>
      </w:r>
      <w:r w:rsidRPr="00D031F7">
        <w:rPr>
          <w:b/>
          <w:sz w:val="20"/>
          <w:szCs w:val="20"/>
          <w:lang w:eastAsia="ro-RO"/>
        </w:rPr>
        <w:t xml:space="preserve">LOCALE - </w:t>
      </w:r>
      <w:r w:rsidRPr="00D031F7">
        <w:rPr>
          <w:b/>
          <w:sz w:val="20"/>
          <w:szCs w:val="20"/>
        </w:rPr>
        <w:t>Art. 491.</w:t>
      </w:r>
    </w:p>
    <w:p w:rsidR="007B7562" w:rsidRDefault="007B7562" w:rsidP="007B7562">
      <w:pPr>
        <w:autoSpaceDE w:val="0"/>
        <w:autoSpaceDN w:val="0"/>
        <w:adjustRightInd w:val="0"/>
        <w:jc w:val="both"/>
        <w:rPr>
          <w:sz w:val="20"/>
          <w:szCs w:val="20"/>
        </w:rPr>
      </w:pPr>
      <w:r w:rsidRPr="00B94BEE">
        <w:rPr>
          <w:sz w:val="20"/>
          <w:szCs w:val="20"/>
        </w:rPr>
        <w:t xml:space="preserve"> (1) În cazul oricărui impozit sau oricărei taxe locale, care constă într-o anumită sumă în lei sau care este stabilită pe baza unei anumite sume în lei, sumele respective se indexează anual, până la data de 30 aprilie, de către consiliile locale, ţinând cont de rata inflaţiei pentru anul fiscal anterior, comunicată pe site-urile oficiale ale Ministerului Finanţelor Publice şi Ministerului Dezvoltării Regionale şi Administraţiei Publice.</w:t>
      </w:r>
    </w:p>
    <w:p w:rsidR="007B7562" w:rsidRPr="00B94BEE" w:rsidRDefault="007B7562" w:rsidP="007B7562">
      <w:pPr>
        <w:jc w:val="both"/>
        <w:rPr>
          <w:sz w:val="20"/>
          <w:szCs w:val="20"/>
        </w:rPr>
      </w:pPr>
      <w:r w:rsidRPr="00B94BEE">
        <w:rPr>
          <w:sz w:val="20"/>
          <w:szCs w:val="20"/>
        </w:rPr>
        <w:t xml:space="preserve">(2) Sumele indexate conform alin. (1) </w:t>
      </w:r>
      <w:proofErr w:type="gramStart"/>
      <w:r w:rsidRPr="00B94BEE">
        <w:rPr>
          <w:sz w:val="20"/>
          <w:szCs w:val="20"/>
        </w:rPr>
        <w:t>se</w:t>
      </w:r>
      <w:proofErr w:type="gramEnd"/>
      <w:r w:rsidRPr="00B94BEE">
        <w:rPr>
          <w:sz w:val="20"/>
          <w:szCs w:val="20"/>
        </w:rPr>
        <w:t xml:space="preserve"> aprobă prin hotărâre a consiliului local şi se aplică în anul fiscal următor. </w:t>
      </w:r>
    </w:p>
    <w:p w:rsidR="007B7562" w:rsidRPr="00B94BEE" w:rsidRDefault="007B7562" w:rsidP="007B7562">
      <w:pPr>
        <w:jc w:val="both"/>
        <w:rPr>
          <w:b/>
          <w:sz w:val="20"/>
          <w:szCs w:val="20"/>
          <w:lang w:eastAsia="ro-RO"/>
        </w:rPr>
      </w:pPr>
      <w:r w:rsidRPr="00B94BEE">
        <w:rPr>
          <w:sz w:val="20"/>
          <w:szCs w:val="20"/>
        </w:rPr>
        <w:t>(3) Dacă hotărârea consiliului local nu a fost adoptată cu cel puţin 3 zile lucrătoare înainte de expirarea exerciţiului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rsidR="007B7562" w:rsidRPr="00D031F7" w:rsidRDefault="007B7562" w:rsidP="007B7562">
      <w:pPr>
        <w:autoSpaceDE w:val="0"/>
        <w:autoSpaceDN w:val="0"/>
        <w:adjustRightInd w:val="0"/>
        <w:jc w:val="both"/>
        <w:rPr>
          <w:b/>
          <w:sz w:val="20"/>
          <w:szCs w:val="20"/>
          <w:lang w:eastAsia="ro-RO"/>
        </w:rPr>
      </w:pPr>
    </w:p>
    <w:p w:rsidR="007B7562" w:rsidRPr="00D031F7" w:rsidRDefault="007B7562" w:rsidP="007B7562">
      <w:pPr>
        <w:autoSpaceDE w:val="0"/>
        <w:autoSpaceDN w:val="0"/>
        <w:adjustRightInd w:val="0"/>
        <w:jc w:val="both"/>
        <w:rPr>
          <w:b/>
          <w:sz w:val="20"/>
          <w:szCs w:val="20"/>
        </w:rPr>
      </w:pPr>
      <w:r w:rsidRPr="00D031F7">
        <w:rPr>
          <w:b/>
          <w:sz w:val="20"/>
          <w:szCs w:val="20"/>
          <w:lang w:val="fr-FR"/>
        </w:rPr>
        <w:t>X</w:t>
      </w:r>
      <w:r>
        <w:rPr>
          <w:b/>
          <w:sz w:val="20"/>
          <w:szCs w:val="20"/>
          <w:lang w:val="fr-FR"/>
        </w:rPr>
        <w:t>I</w:t>
      </w:r>
      <w:r w:rsidRPr="00D031F7">
        <w:rPr>
          <w:b/>
          <w:sz w:val="20"/>
          <w:szCs w:val="20"/>
          <w:lang w:val="fr-FR"/>
        </w:rPr>
        <w:t xml:space="preserve">V. SANCTIUNI - </w:t>
      </w:r>
      <w:r w:rsidRPr="00D031F7">
        <w:rPr>
          <w:b/>
          <w:sz w:val="20"/>
          <w:szCs w:val="20"/>
        </w:rPr>
        <w:t xml:space="preserve">Art. 493. </w:t>
      </w:r>
    </w:p>
    <w:p w:rsidR="007B7562" w:rsidRDefault="007B7562" w:rsidP="007B7562">
      <w:pPr>
        <w:autoSpaceDE w:val="0"/>
        <w:autoSpaceDN w:val="0"/>
        <w:adjustRightInd w:val="0"/>
        <w:jc w:val="both"/>
        <w:rPr>
          <w:sz w:val="20"/>
          <w:szCs w:val="20"/>
        </w:rPr>
      </w:pPr>
      <w:r w:rsidRPr="00B94BEE">
        <w:rPr>
          <w:sz w:val="20"/>
          <w:szCs w:val="20"/>
        </w:rPr>
        <w:t xml:space="preserve"> (1) Nerespectarea prevederilor prezentei </w:t>
      </w:r>
      <w:proofErr w:type="gramStart"/>
      <w:r w:rsidRPr="00B94BEE">
        <w:rPr>
          <w:sz w:val="20"/>
          <w:szCs w:val="20"/>
        </w:rPr>
        <w:t>hotărâri  atrage</w:t>
      </w:r>
      <w:proofErr w:type="gramEnd"/>
      <w:r w:rsidRPr="00B94BEE">
        <w:rPr>
          <w:sz w:val="20"/>
          <w:szCs w:val="20"/>
        </w:rPr>
        <w:t xml:space="preserve"> răspunderea disciplinară, contravenţională sau penală, potrivit dispoziţiilor legale în vigoare.</w:t>
      </w:r>
    </w:p>
    <w:p w:rsidR="007B7562" w:rsidRDefault="007B7562" w:rsidP="007B7562">
      <w:pPr>
        <w:jc w:val="both"/>
        <w:rPr>
          <w:sz w:val="20"/>
          <w:szCs w:val="20"/>
        </w:rPr>
      </w:pPr>
      <w:r w:rsidRPr="00B94BEE">
        <w:rPr>
          <w:sz w:val="20"/>
          <w:szCs w:val="20"/>
        </w:rPr>
        <w:t xml:space="preserve">(2) Constituie contravenţii următoarele fapte, dacă nu au fost săvârşite în astfel de condiţii încât </w:t>
      </w:r>
      <w:proofErr w:type="gramStart"/>
      <w:r w:rsidRPr="00B94BEE">
        <w:rPr>
          <w:sz w:val="20"/>
          <w:szCs w:val="20"/>
        </w:rPr>
        <w:t>să</w:t>
      </w:r>
      <w:proofErr w:type="gramEnd"/>
      <w:r w:rsidRPr="00B94BEE">
        <w:rPr>
          <w:sz w:val="20"/>
          <w:szCs w:val="20"/>
        </w:rPr>
        <w:t xml:space="preserve"> fie considerate, potrivit legii, infracţiuni: </w:t>
      </w:r>
    </w:p>
    <w:p w:rsidR="007B7562" w:rsidRPr="009F1DD4" w:rsidRDefault="007B7562" w:rsidP="007B7562">
      <w:pPr>
        <w:jc w:val="both"/>
        <w:rPr>
          <w:sz w:val="20"/>
          <w:szCs w:val="20"/>
        </w:rPr>
      </w:pPr>
      <w:proofErr w:type="gramStart"/>
      <w:r w:rsidRPr="009F1DD4">
        <w:rPr>
          <w:bCs/>
          <w:sz w:val="20"/>
          <w:szCs w:val="20"/>
        </w:rPr>
        <w:t>a)</w:t>
      </w:r>
      <w:proofErr w:type="gramEnd"/>
      <w:r w:rsidRPr="009F1DD4">
        <w:rPr>
          <w:sz w:val="20"/>
          <w:szCs w:val="20"/>
        </w:rPr>
        <w:t xml:space="preserve">depunerea peste termen a declaraţiilor de impunere prevăzute la </w:t>
      </w:r>
      <w:hyperlink r:id="rId83" w:anchor="461" w:history="1">
        <w:r w:rsidRPr="009F1DD4">
          <w:rPr>
            <w:rStyle w:val="Hyperlink"/>
            <w:color w:val="auto"/>
            <w:sz w:val="20"/>
            <w:szCs w:val="20"/>
          </w:rPr>
          <w:t>art. 461</w:t>
        </w:r>
      </w:hyperlink>
      <w:r w:rsidRPr="009F1DD4">
        <w:rPr>
          <w:sz w:val="20"/>
          <w:szCs w:val="20"/>
        </w:rPr>
        <w:t xml:space="preserve"> alin. (2), (6), (7), alin. (10) </w:t>
      </w:r>
      <w:proofErr w:type="gramStart"/>
      <w:r w:rsidRPr="009F1DD4">
        <w:rPr>
          <w:sz w:val="20"/>
          <w:szCs w:val="20"/>
        </w:rPr>
        <w:t>lit</w:t>
      </w:r>
      <w:proofErr w:type="gramEnd"/>
      <w:r w:rsidRPr="009F1DD4">
        <w:rPr>
          <w:sz w:val="20"/>
          <w:szCs w:val="20"/>
        </w:rPr>
        <w:t xml:space="preserve">. c), alin. (12) </w:t>
      </w:r>
      <w:proofErr w:type="gramStart"/>
      <w:r w:rsidRPr="009F1DD4">
        <w:rPr>
          <w:sz w:val="20"/>
          <w:szCs w:val="20"/>
        </w:rPr>
        <w:t>şi</w:t>
      </w:r>
      <w:proofErr w:type="gramEnd"/>
      <w:r w:rsidRPr="009F1DD4">
        <w:rPr>
          <w:sz w:val="20"/>
          <w:szCs w:val="20"/>
        </w:rPr>
        <w:t xml:space="preserve"> (13), </w:t>
      </w:r>
      <w:hyperlink r:id="rId84" w:anchor="466" w:history="1">
        <w:r w:rsidRPr="009F1DD4">
          <w:rPr>
            <w:rStyle w:val="Hyperlink"/>
            <w:color w:val="auto"/>
            <w:sz w:val="20"/>
            <w:szCs w:val="20"/>
          </w:rPr>
          <w:t>art. 466</w:t>
        </w:r>
      </w:hyperlink>
      <w:r w:rsidRPr="009F1DD4">
        <w:rPr>
          <w:sz w:val="20"/>
          <w:szCs w:val="20"/>
        </w:rPr>
        <w:t xml:space="preserve"> alin. (2), (5), alin. (7) </w:t>
      </w:r>
      <w:proofErr w:type="gramStart"/>
      <w:r w:rsidRPr="009F1DD4">
        <w:rPr>
          <w:sz w:val="20"/>
          <w:szCs w:val="20"/>
        </w:rPr>
        <w:t>lit</w:t>
      </w:r>
      <w:proofErr w:type="gramEnd"/>
      <w:r w:rsidRPr="009F1DD4">
        <w:rPr>
          <w:sz w:val="20"/>
          <w:szCs w:val="20"/>
        </w:rPr>
        <w:t xml:space="preserve">. c), alin. (9) </w:t>
      </w:r>
      <w:proofErr w:type="gramStart"/>
      <w:r w:rsidRPr="009F1DD4">
        <w:rPr>
          <w:sz w:val="20"/>
          <w:szCs w:val="20"/>
        </w:rPr>
        <w:t>şi</w:t>
      </w:r>
      <w:proofErr w:type="gramEnd"/>
      <w:r w:rsidRPr="009F1DD4">
        <w:rPr>
          <w:sz w:val="20"/>
          <w:szCs w:val="20"/>
        </w:rPr>
        <w:t xml:space="preserve"> (10), </w:t>
      </w:r>
      <w:hyperlink r:id="rId85" w:anchor="471" w:history="1">
        <w:r w:rsidRPr="009F1DD4">
          <w:rPr>
            <w:rStyle w:val="Hyperlink"/>
            <w:color w:val="auto"/>
            <w:sz w:val="20"/>
            <w:szCs w:val="20"/>
          </w:rPr>
          <w:t>art. 471</w:t>
        </w:r>
      </w:hyperlink>
      <w:r w:rsidRPr="009F1DD4">
        <w:rPr>
          <w:sz w:val="20"/>
          <w:szCs w:val="20"/>
        </w:rPr>
        <w:t xml:space="preserve"> alin. (2), (4), (5) şi alin. (6) </w:t>
      </w:r>
      <w:proofErr w:type="gramStart"/>
      <w:r w:rsidRPr="009F1DD4">
        <w:rPr>
          <w:sz w:val="20"/>
          <w:szCs w:val="20"/>
        </w:rPr>
        <w:t>lit</w:t>
      </w:r>
      <w:proofErr w:type="gramEnd"/>
      <w:r w:rsidRPr="009F1DD4">
        <w:rPr>
          <w:sz w:val="20"/>
          <w:szCs w:val="20"/>
        </w:rPr>
        <w:t xml:space="preserve">. b) </w:t>
      </w:r>
      <w:proofErr w:type="gramStart"/>
      <w:r w:rsidRPr="009F1DD4">
        <w:rPr>
          <w:sz w:val="20"/>
          <w:szCs w:val="20"/>
        </w:rPr>
        <w:t>şi</w:t>
      </w:r>
      <w:proofErr w:type="gramEnd"/>
      <w:r w:rsidRPr="009F1DD4">
        <w:rPr>
          <w:sz w:val="20"/>
          <w:szCs w:val="20"/>
        </w:rPr>
        <w:t xml:space="preserve"> c), </w:t>
      </w:r>
      <w:hyperlink r:id="rId86" w:anchor="474" w:history="1">
        <w:r w:rsidRPr="009F1DD4">
          <w:rPr>
            <w:rStyle w:val="Hyperlink"/>
            <w:color w:val="auto"/>
            <w:sz w:val="20"/>
            <w:szCs w:val="20"/>
          </w:rPr>
          <w:t>art. 474</w:t>
        </w:r>
      </w:hyperlink>
      <w:r w:rsidRPr="009F1DD4">
        <w:rPr>
          <w:sz w:val="20"/>
          <w:szCs w:val="20"/>
        </w:rPr>
        <w:t xml:space="preserve"> alin. (7) </w:t>
      </w:r>
      <w:proofErr w:type="gramStart"/>
      <w:r w:rsidRPr="009F1DD4">
        <w:rPr>
          <w:sz w:val="20"/>
          <w:szCs w:val="20"/>
        </w:rPr>
        <w:t>lit</w:t>
      </w:r>
      <w:proofErr w:type="gramEnd"/>
      <w:r w:rsidRPr="009F1DD4">
        <w:rPr>
          <w:sz w:val="20"/>
          <w:szCs w:val="20"/>
        </w:rPr>
        <w:t xml:space="preserve">. c), alin. (11), </w:t>
      </w:r>
      <w:hyperlink r:id="rId87" w:anchor="478" w:history="1">
        <w:r w:rsidRPr="009F1DD4">
          <w:rPr>
            <w:rStyle w:val="Hyperlink"/>
            <w:color w:val="auto"/>
            <w:sz w:val="20"/>
            <w:szCs w:val="20"/>
          </w:rPr>
          <w:t>art. 478</w:t>
        </w:r>
      </w:hyperlink>
      <w:r w:rsidRPr="009F1DD4">
        <w:rPr>
          <w:sz w:val="20"/>
          <w:szCs w:val="20"/>
        </w:rPr>
        <w:t xml:space="preserve"> alin. (5) </w:t>
      </w:r>
      <w:proofErr w:type="gramStart"/>
      <w:r w:rsidRPr="009F1DD4">
        <w:rPr>
          <w:sz w:val="20"/>
          <w:szCs w:val="20"/>
        </w:rPr>
        <w:t>şi</w:t>
      </w:r>
      <w:proofErr w:type="gramEnd"/>
      <w:r w:rsidR="00A95A93">
        <w:fldChar w:fldCharType="begin"/>
      </w:r>
      <w:r w:rsidR="00A95A93">
        <w:instrText xml:space="preserve"> HYPERLINK "unsaved://LexNavigator.htm" \l "483" </w:instrText>
      </w:r>
      <w:r w:rsidR="00A95A93">
        <w:fldChar w:fldCharType="separate"/>
      </w:r>
      <w:r w:rsidRPr="009F1DD4">
        <w:rPr>
          <w:rStyle w:val="Hyperlink"/>
          <w:color w:val="auto"/>
          <w:sz w:val="20"/>
          <w:szCs w:val="20"/>
        </w:rPr>
        <w:t>art. 483</w:t>
      </w:r>
      <w:r w:rsidR="00A95A93">
        <w:rPr>
          <w:rStyle w:val="Hyperlink"/>
          <w:color w:val="auto"/>
          <w:sz w:val="20"/>
          <w:szCs w:val="20"/>
        </w:rPr>
        <w:fldChar w:fldCharType="end"/>
      </w:r>
      <w:r w:rsidRPr="009F1DD4">
        <w:rPr>
          <w:sz w:val="20"/>
          <w:szCs w:val="20"/>
        </w:rPr>
        <w:t xml:space="preserve"> alin. (2);</w:t>
      </w:r>
    </w:p>
    <w:p w:rsidR="007B7562" w:rsidRDefault="007B7562" w:rsidP="007B7562">
      <w:pPr>
        <w:jc w:val="both"/>
        <w:rPr>
          <w:sz w:val="20"/>
          <w:szCs w:val="20"/>
        </w:rPr>
      </w:pPr>
      <w:proofErr w:type="gramStart"/>
      <w:r w:rsidRPr="009F1DD4">
        <w:rPr>
          <w:bCs/>
          <w:sz w:val="20"/>
          <w:szCs w:val="20"/>
        </w:rPr>
        <w:t>b)</w:t>
      </w:r>
      <w:r w:rsidRPr="009F1DD4">
        <w:rPr>
          <w:sz w:val="20"/>
          <w:szCs w:val="20"/>
        </w:rPr>
        <w:t>nedepunerea</w:t>
      </w:r>
      <w:proofErr w:type="gramEnd"/>
      <w:r w:rsidRPr="009F1DD4">
        <w:rPr>
          <w:sz w:val="20"/>
          <w:szCs w:val="20"/>
        </w:rPr>
        <w:t xml:space="preserve"> declaraţiilor de impunere prevăzute la </w:t>
      </w:r>
      <w:hyperlink r:id="rId88" w:anchor="461" w:history="1">
        <w:r w:rsidRPr="009F1DD4">
          <w:rPr>
            <w:rStyle w:val="Hyperlink"/>
            <w:color w:val="auto"/>
            <w:sz w:val="20"/>
            <w:szCs w:val="20"/>
          </w:rPr>
          <w:t>art. 461</w:t>
        </w:r>
      </w:hyperlink>
      <w:r w:rsidRPr="009F1DD4">
        <w:rPr>
          <w:sz w:val="20"/>
          <w:szCs w:val="20"/>
        </w:rPr>
        <w:t xml:space="preserve"> alin. (2), (6), (7), alin. (10) </w:t>
      </w:r>
      <w:proofErr w:type="gramStart"/>
      <w:r w:rsidRPr="009F1DD4">
        <w:rPr>
          <w:sz w:val="20"/>
          <w:szCs w:val="20"/>
        </w:rPr>
        <w:t>lit</w:t>
      </w:r>
      <w:proofErr w:type="gramEnd"/>
      <w:r w:rsidRPr="009F1DD4">
        <w:rPr>
          <w:sz w:val="20"/>
          <w:szCs w:val="20"/>
        </w:rPr>
        <w:t xml:space="preserve">. c), alin. (12) </w:t>
      </w:r>
      <w:proofErr w:type="gramStart"/>
      <w:r w:rsidRPr="009F1DD4">
        <w:rPr>
          <w:sz w:val="20"/>
          <w:szCs w:val="20"/>
        </w:rPr>
        <w:t>şi</w:t>
      </w:r>
      <w:proofErr w:type="gramEnd"/>
      <w:r w:rsidRPr="009F1DD4">
        <w:rPr>
          <w:sz w:val="20"/>
          <w:szCs w:val="20"/>
        </w:rPr>
        <w:t xml:space="preserve"> (13), </w:t>
      </w:r>
      <w:hyperlink r:id="rId89" w:anchor="466" w:history="1">
        <w:r w:rsidRPr="009F1DD4">
          <w:rPr>
            <w:rStyle w:val="Hyperlink"/>
            <w:color w:val="auto"/>
            <w:sz w:val="20"/>
            <w:szCs w:val="20"/>
          </w:rPr>
          <w:t>art. 466</w:t>
        </w:r>
      </w:hyperlink>
      <w:r w:rsidRPr="00B94BEE">
        <w:rPr>
          <w:sz w:val="20"/>
          <w:szCs w:val="20"/>
        </w:rPr>
        <w:t xml:space="preserve"> alin. (2), (5) şi alin. (7) </w:t>
      </w:r>
      <w:proofErr w:type="gramStart"/>
      <w:r w:rsidRPr="00B94BEE">
        <w:rPr>
          <w:sz w:val="20"/>
          <w:szCs w:val="20"/>
        </w:rPr>
        <w:t>lit</w:t>
      </w:r>
      <w:proofErr w:type="gramEnd"/>
      <w:r w:rsidRPr="00B94BEE">
        <w:rPr>
          <w:sz w:val="20"/>
          <w:szCs w:val="20"/>
        </w:rPr>
        <w:t xml:space="preserve">. c), alin. (9) </w:t>
      </w:r>
      <w:proofErr w:type="gramStart"/>
      <w:r w:rsidRPr="00B94BEE">
        <w:rPr>
          <w:sz w:val="20"/>
          <w:szCs w:val="20"/>
        </w:rPr>
        <w:t>şi</w:t>
      </w:r>
      <w:proofErr w:type="gramEnd"/>
      <w:r w:rsidRPr="00B94BEE">
        <w:rPr>
          <w:sz w:val="20"/>
          <w:szCs w:val="20"/>
        </w:rPr>
        <w:t xml:space="preserve"> (10), </w:t>
      </w:r>
      <w:hyperlink r:id="rId90" w:anchor="471" w:history="1">
        <w:r w:rsidRPr="00B94BEE">
          <w:rPr>
            <w:rStyle w:val="Hyperlink"/>
            <w:color w:val="auto"/>
            <w:sz w:val="20"/>
            <w:szCs w:val="20"/>
          </w:rPr>
          <w:t>art. 471</w:t>
        </w:r>
      </w:hyperlink>
      <w:r w:rsidRPr="00B94BEE">
        <w:rPr>
          <w:sz w:val="20"/>
          <w:szCs w:val="20"/>
        </w:rPr>
        <w:t xml:space="preserve"> alin. (2), (4), (5) şi alin. (6) </w:t>
      </w:r>
      <w:proofErr w:type="gramStart"/>
      <w:r w:rsidRPr="00B94BEE">
        <w:rPr>
          <w:sz w:val="20"/>
          <w:szCs w:val="20"/>
        </w:rPr>
        <w:t>lit</w:t>
      </w:r>
      <w:proofErr w:type="gramEnd"/>
      <w:r w:rsidRPr="00B94BEE">
        <w:rPr>
          <w:sz w:val="20"/>
          <w:szCs w:val="20"/>
        </w:rPr>
        <w:t xml:space="preserve">. b) </w:t>
      </w:r>
      <w:proofErr w:type="gramStart"/>
      <w:r w:rsidRPr="00B94BEE">
        <w:rPr>
          <w:sz w:val="20"/>
          <w:szCs w:val="20"/>
        </w:rPr>
        <w:t>şi</w:t>
      </w:r>
      <w:proofErr w:type="gramEnd"/>
      <w:r w:rsidRPr="00B94BEE">
        <w:rPr>
          <w:sz w:val="20"/>
          <w:szCs w:val="20"/>
        </w:rPr>
        <w:t xml:space="preserve"> c), </w:t>
      </w:r>
      <w:hyperlink r:id="rId91" w:anchor="474" w:history="1">
        <w:r w:rsidRPr="00B94BEE">
          <w:rPr>
            <w:rStyle w:val="Hyperlink"/>
            <w:color w:val="auto"/>
            <w:sz w:val="20"/>
            <w:szCs w:val="20"/>
          </w:rPr>
          <w:t>art. 474</w:t>
        </w:r>
      </w:hyperlink>
      <w:r w:rsidRPr="00B94BEE">
        <w:rPr>
          <w:sz w:val="20"/>
          <w:szCs w:val="20"/>
        </w:rPr>
        <w:t xml:space="preserve"> alin. (7) </w:t>
      </w:r>
      <w:proofErr w:type="gramStart"/>
      <w:r w:rsidRPr="00B94BEE">
        <w:rPr>
          <w:sz w:val="20"/>
          <w:szCs w:val="20"/>
        </w:rPr>
        <w:t>lit</w:t>
      </w:r>
      <w:proofErr w:type="gramEnd"/>
      <w:r w:rsidRPr="00B94BEE">
        <w:rPr>
          <w:sz w:val="20"/>
          <w:szCs w:val="20"/>
        </w:rPr>
        <w:t xml:space="preserve">. c), alin. (11), </w:t>
      </w:r>
      <w:hyperlink r:id="rId92" w:anchor="478" w:history="1">
        <w:r w:rsidRPr="00B94BEE">
          <w:rPr>
            <w:rStyle w:val="Hyperlink"/>
            <w:color w:val="auto"/>
            <w:sz w:val="20"/>
            <w:szCs w:val="20"/>
          </w:rPr>
          <w:t>art. 478</w:t>
        </w:r>
      </w:hyperlink>
      <w:r w:rsidRPr="00B94BEE">
        <w:rPr>
          <w:sz w:val="20"/>
          <w:szCs w:val="20"/>
        </w:rPr>
        <w:t xml:space="preserve"> alin. (5) </w:t>
      </w:r>
      <w:proofErr w:type="gramStart"/>
      <w:r w:rsidRPr="00B94BEE">
        <w:rPr>
          <w:sz w:val="20"/>
          <w:szCs w:val="20"/>
        </w:rPr>
        <w:t>şi</w:t>
      </w:r>
      <w:proofErr w:type="gramEnd"/>
      <w:r w:rsidR="00A95A93">
        <w:fldChar w:fldCharType="begin"/>
      </w:r>
      <w:r w:rsidR="00A95A93">
        <w:instrText xml:space="preserve"> HYPERLINK "unsaved://LexNavigator.htm" \l "483" </w:instrText>
      </w:r>
      <w:r w:rsidR="00A95A93">
        <w:fldChar w:fldCharType="separate"/>
      </w:r>
      <w:r w:rsidRPr="00B94BEE">
        <w:rPr>
          <w:rStyle w:val="Hyperlink"/>
          <w:color w:val="auto"/>
          <w:sz w:val="20"/>
          <w:szCs w:val="20"/>
        </w:rPr>
        <w:t>art. 483</w:t>
      </w:r>
      <w:r w:rsidR="00A95A93">
        <w:rPr>
          <w:rStyle w:val="Hyperlink"/>
          <w:color w:val="auto"/>
          <w:sz w:val="20"/>
          <w:szCs w:val="20"/>
        </w:rPr>
        <w:fldChar w:fldCharType="end"/>
      </w:r>
      <w:r w:rsidRPr="00B94BEE">
        <w:rPr>
          <w:sz w:val="20"/>
          <w:szCs w:val="20"/>
        </w:rPr>
        <w:t xml:space="preserve"> alin. (2). </w:t>
      </w:r>
    </w:p>
    <w:p w:rsidR="007B7562" w:rsidRDefault="007B7562" w:rsidP="007B7562">
      <w:pPr>
        <w:jc w:val="both"/>
        <w:rPr>
          <w:sz w:val="20"/>
          <w:szCs w:val="20"/>
        </w:rPr>
      </w:pPr>
      <w:r w:rsidRPr="00B94BEE">
        <w:rPr>
          <w:sz w:val="20"/>
          <w:szCs w:val="20"/>
        </w:rPr>
        <w:t xml:space="preserve">(3) Contravenţia prevăzută la alin. (2) </w:t>
      </w:r>
      <w:proofErr w:type="gramStart"/>
      <w:r w:rsidRPr="00B94BEE">
        <w:rPr>
          <w:sz w:val="20"/>
          <w:szCs w:val="20"/>
        </w:rPr>
        <w:t>lit</w:t>
      </w:r>
      <w:proofErr w:type="gramEnd"/>
      <w:r w:rsidRPr="00B94BEE">
        <w:rPr>
          <w:sz w:val="20"/>
          <w:szCs w:val="20"/>
        </w:rPr>
        <w:t xml:space="preserve">. a) </w:t>
      </w:r>
      <w:proofErr w:type="gramStart"/>
      <w:r w:rsidRPr="00B94BEE">
        <w:rPr>
          <w:sz w:val="20"/>
          <w:szCs w:val="20"/>
        </w:rPr>
        <w:t>se</w:t>
      </w:r>
      <w:proofErr w:type="gramEnd"/>
      <w:r w:rsidRPr="00B94BEE">
        <w:rPr>
          <w:sz w:val="20"/>
          <w:szCs w:val="20"/>
        </w:rPr>
        <w:t xml:space="preserve"> sancţionează cu amendă de la </w:t>
      </w:r>
      <w:r w:rsidR="00733ED0">
        <w:rPr>
          <w:sz w:val="20"/>
          <w:szCs w:val="20"/>
        </w:rPr>
        <w:t>93</w:t>
      </w:r>
      <w:r w:rsidRPr="00B94BEE">
        <w:rPr>
          <w:sz w:val="20"/>
          <w:szCs w:val="20"/>
        </w:rPr>
        <w:t xml:space="preserve">  lei la </w:t>
      </w:r>
      <w:r w:rsidR="00733ED0">
        <w:rPr>
          <w:sz w:val="20"/>
          <w:szCs w:val="20"/>
        </w:rPr>
        <w:t>372</w:t>
      </w:r>
      <w:r w:rsidRPr="00B94BEE">
        <w:rPr>
          <w:sz w:val="20"/>
          <w:szCs w:val="20"/>
        </w:rPr>
        <w:t xml:space="preserve"> lei, iar cele de la alin. (2) </w:t>
      </w:r>
      <w:proofErr w:type="gramStart"/>
      <w:r w:rsidRPr="00B94BEE">
        <w:rPr>
          <w:sz w:val="20"/>
          <w:szCs w:val="20"/>
        </w:rPr>
        <w:t>lit</w:t>
      </w:r>
      <w:proofErr w:type="gramEnd"/>
      <w:r w:rsidRPr="00B94BEE">
        <w:rPr>
          <w:sz w:val="20"/>
          <w:szCs w:val="20"/>
        </w:rPr>
        <w:t xml:space="preserve">. b) </w:t>
      </w:r>
      <w:proofErr w:type="gramStart"/>
      <w:r w:rsidRPr="00B94BEE">
        <w:rPr>
          <w:sz w:val="20"/>
          <w:szCs w:val="20"/>
        </w:rPr>
        <w:t>cu</w:t>
      </w:r>
      <w:proofErr w:type="gramEnd"/>
      <w:r w:rsidRPr="00B94BEE">
        <w:rPr>
          <w:sz w:val="20"/>
          <w:szCs w:val="20"/>
        </w:rPr>
        <w:t xml:space="preserve"> amendă de la </w:t>
      </w:r>
      <w:r w:rsidR="00733ED0">
        <w:rPr>
          <w:sz w:val="20"/>
          <w:szCs w:val="20"/>
        </w:rPr>
        <w:t>372</w:t>
      </w:r>
      <w:r w:rsidRPr="00B94BEE">
        <w:rPr>
          <w:sz w:val="20"/>
          <w:szCs w:val="20"/>
        </w:rPr>
        <w:t xml:space="preserve"> lei la </w:t>
      </w:r>
      <w:r w:rsidR="00733ED0">
        <w:rPr>
          <w:sz w:val="20"/>
          <w:szCs w:val="20"/>
        </w:rPr>
        <w:t>928</w:t>
      </w:r>
      <w:r w:rsidRPr="00B94BEE">
        <w:rPr>
          <w:sz w:val="20"/>
          <w:szCs w:val="20"/>
        </w:rPr>
        <w:t xml:space="preserve"> lei.</w:t>
      </w:r>
    </w:p>
    <w:p w:rsidR="007B7562" w:rsidRDefault="007B7562" w:rsidP="007B7562">
      <w:pPr>
        <w:jc w:val="both"/>
        <w:rPr>
          <w:sz w:val="20"/>
          <w:szCs w:val="20"/>
        </w:rPr>
      </w:pPr>
      <w:r w:rsidRPr="00B94BEE">
        <w:rPr>
          <w:sz w:val="20"/>
          <w:szCs w:val="20"/>
        </w:rPr>
        <w:t>(4</w:t>
      </w:r>
      <w:r w:rsidRPr="00B94BEE">
        <w:rPr>
          <w:sz w:val="20"/>
          <w:szCs w:val="20"/>
          <w:vertAlign w:val="superscript"/>
        </w:rPr>
        <w:t>1</w:t>
      </w:r>
      <w:r w:rsidRPr="00B94BEE">
        <w:rPr>
          <w:sz w:val="20"/>
          <w:szCs w:val="20"/>
        </w:rPr>
        <w:t xml:space="preserve">) Necomunicarea informaţiilor şi a documentelor de natura celor prevăzute la </w:t>
      </w:r>
      <w:hyperlink r:id="rId93" w:anchor="494" w:history="1">
        <w:r w:rsidRPr="00B94BEE">
          <w:rPr>
            <w:rStyle w:val="Hyperlink"/>
            <w:color w:val="auto"/>
            <w:sz w:val="20"/>
            <w:szCs w:val="20"/>
          </w:rPr>
          <w:t>art. 494</w:t>
        </w:r>
      </w:hyperlink>
      <w:r w:rsidRPr="00B94BEE">
        <w:rPr>
          <w:sz w:val="20"/>
          <w:szCs w:val="20"/>
        </w:rPr>
        <w:t xml:space="preserve"> alin. (12) </w:t>
      </w:r>
      <w:proofErr w:type="gramStart"/>
      <w:r w:rsidRPr="00B94BEE">
        <w:rPr>
          <w:sz w:val="20"/>
          <w:szCs w:val="20"/>
        </w:rPr>
        <w:t>în</w:t>
      </w:r>
      <w:proofErr w:type="gramEnd"/>
      <w:r w:rsidRPr="00B94BEE">
        <w:rPr>
          <w:sz w:val="20"/>
          <w:szCs w:val="20"/>
        </w:rPr>
        <w:t xml:space="preserve"> termen de cel mult 15 zile lucrătoare de la data primirii solicitării constituie contravenţie şi se sancţionează cu</w:t>
      </w:r>
      <w:r>
        <w:rPr>
          <w:sz w:val="20"/>
          <w:szCs w:val="20"/>
        </w:rPr>
        <w:t xml:space="preserve"> amendă de la </w:t>
      </w:r>
      <w:r w:rsidR="00733ED0">
        <w:rPr>
          <w:sz w:val="20"/>
          <w:szCs w:val="20"/>
        </w:rPr>
        <w:t>599</w:t>
      </w:r>
      <w:r>
        <w:rPr>
          <w:sz w:val="20"/>
          <w:szCs w:val="20"/>
        </w:rPr>
        <w:t xml:space="preserve"> la </w:t>
      </w:r>
      <w:r w:rsidR="00733ED0">
        <w:rPr>
          <w:sz w:val="20"/>
          <w:szCs w:val="20"/>
        </w:rPr>
        <w:t xml:space="preserve">715 </w:t>
      </w:r>
      <w:r>
        <w:rPr>
          <w:sz w:val="20"/>
          <w:szCs w:val="20"/>
        </w:rPr>
        <w:t xml:space="preserve"> lei.</w:t>
      </w:r>
    </w:p>
    <w:p w:rsidR="007B7562" w:rsidRDefault="007B7562" w:rsidP="007B7562">
      <w:pPr>
        <w:jc w:val="both"/>
        <w:rPr>
          <w:sz w:val="20"/>
          <w:szCs w:val="20"/>
        </w:rPr>
      </w:pPr>
      <w:r w:rsidRPr="00B94BEE">
        <w:rPr>
          <w:sz w:val="20"/>
          <w:szCs w:val="20"/>
        </w:rPr>
        <w:t xml:space="preserve">(5) În cazul persoanelor juridice, limitele minime şi maxime ale amenzilor prevăzute la alin. (3) </w:t>
      </w:r>
      <w:proofErr w:type="gramStart"/>
      <w:r w:rsidRPr="00B94BEE">
        <w:rPr>
          <w:sz w:val="20"/>
          <w:szCs w:val="20"/>
        </w:rPr>
        <w:t>şi</w:t>
      </w:r>
      <w:proofErr w:type="gramEnd"/>
      <w:r w:rsidRPr="00B94BEE">
        <w:rPr>
          <w:sz w:val="20"/>
          <w:szCs w:val="20"/>
        </w:rPr>
        <w:t xml:space="preserve"> (4) se majorează cu 300%.</w:t>
      </w:r>
    </w:p>
    <w:p w:rsidR="007B7562" w:rsidRDefault="007B7562" w:rsidP="007B7562">
      <w:pPr>
        <w:jc w:val="both"/>
        <w:rPr>
          <w:sz w:val="20"/>
          <w:szCs w:val="20"/>
        </w:rPr>
      </w:pPr>
      <w:r w:rsidRPr="00B94BEE">
        <w:rPr>
          <w:sz w:val="20"/>
          <w:szCs w:val="20"/>
        </w:rPr>
        <w:t>(6) Constatarea contravenţiilor şi aplicarea sancţiunilor se fac de către primari şi persoane împuternicite din cadrul autorităţii administraţiei publice locale.</w:t>
      </w:r>
    </w:p>
    <w:p w:rsidR="007B7562" w:rsidRPr="00B94BEE" w:rsidRDefault="007B7562" w:rsidP="007B7562">
      <w:pPr>
        <w:jc w:val="both"/>
        <w:rPr>
          <w:sz w:val="20"/>
          <w:szCs w:val="20"/>
        </w:rPr>
      </w:pPr>
      <w:r w:rsidRPr="00B94BEE">
        <w:rPr>
          <w:sz w:val="20"/>
          <w:szCs w:val="20"/>
        </w:rPr>
        <w:t xml:space="preserve">(7) Limitele amenzilor prevăzute la alin. (3) </w:t>
      </w:r>
      <w:proofErr w:type="gramStart"/>
      <w:r w:rsidRPr="00B94BEE">
        <w:rPr>
          <w:sz w:val="20"/>
          <w:szCs w:val="20"/>
        </w:rPr>
        <w:t>şi</w:t>
      </w:r>
      <w:proofErr w:type="gramEnd"/>
      <w:r w:rsidRPr="00B94BEE">
        <w:rPr>
          <w:sz w:val="20"/>
          <w:szCs w:val="20"/>
        </w:rPr>
        <w:t xml:space="preserve"> (4) se actualizează prin hotărâre a consiliilor locale conform procedurii stabilite la </w:t>
      </w:r>
      <w:hyperlink r:id="rId94" w:anchor="491" w:history="1">
        <w:r w:rsidRPr="00B94BEE">
          <w:rPr>
            <w:rStyle w:val="Hyperlink"/>
            <w:color w:val="auto"/>
            <w:sz w:val="20"/>
            <w:szCs w:val="20"/>
          </w:rPr>
          <w:t>art. 491</w:t>
        </w:r>
      </w:hyperlink>
      <w:r w:rsidRPr="00B94BEE">
        <w:rPr>
          <w:sz w:val="20"/>
          <w:szCs w:val="20"/>
        </w:rPr>
        <w:t>.</w:t>
      </w:r>
    </w:p>
    <w:p w:rsidR="007B7562" w:rsidRPr="00B94BEE" w:rsidRDefault="007B7562" w:rsidP="007B7562">
      <w:pPr>
        <w:jc w:val="both"/>
        <w:rPr>
          <w:vanish/>
          <w:sz w:val="20"/>
          <w:szCs w:val="20"/>
        </w:rPr>
      </w:pPr>
      <w:r w:rsidRPr="00B94BEE">
        <w:rPr>
          <w:strike/>
          <w:vanish/>
          <w:sz w:val="20"/>
          <w:szCs w:val="20"/>
        </w:rPr>
        <w:t xml:space="preserve">|[(8) Contravenţiilor prevăzute în prezentul capitol li se aplică dispoziţiile </w:t>
      </w:r>
      <w:hyperlink r:id="rId95" w:history="1">
        <w:r w:rsidRPr="00B94BEE">
          <w:rPr>
            <w:rStyle w:val="Hyperlink"/>
            <w:strike/>
            <w:vanish/>
            <w:color w:val="auto"/>
            <w:sz w:val="20"/>
            <w:szCs w:val="20"/>
          </w:rPr>
          <w:t>Ordonanţei Guvernului nr. 2/2001</w:t>
        </w:r>
      </w:hyperlink>
      <w:r w:rsidRPr="00B94BEE">
        <w:rPr>
          <w:strike/>
          <w:vanish/>
          <w:sz w:val="20"/>
          <w:szCs w:val="20"/>
        </w:rPr>
        <w:t xml:space="preserve"> privind regimul juridic al contravenţiilor, aprobată cu modificări şi completări prin </w:t>
      </w:r>
      <w:hyperlink r:id="rId96" w:history="1">
        <w:r w:rsidRPr="00B94BEE">
          <w:rPr>
            <w:rStyle w:val="Hyperlink"/>
            <w:strike/>
            <w:vanish/>
            <w:color w:val="auto"/>
            <w:sz w:val="20"/>
            <w:szCs w:val="20"/>
          </w:rPr>
          <w:t>Legea nr. 180/2002</w:t>
        </w:r>
      </w:hyperlink>
      <w:r w:rsidRPr="00B94BEE">
        <w:rPr>
          <w:strike/>
          <w:vanish/>
          <w:sz w:val="20"/>
          <w:szCs w:val="20"/>
        </w:rPr>
        <w:t xml:space="preserve">, cu modificările şi completările ulterioare. </w:t>
      </w:r>
      <w:r w:rsidRPr="00B94BEE">
        <w:rPr>
          <w:i/>
          <w:iCs/>
          <w:strike/>
          <w:vanish/>
          <w:sz w:val="20"/>
          <w:szCs w:val="20"/>
        </w:rPr>
        <w:t>(text original în vigoare până la 1 ianuarie 2018)</w:t>
      </w:r>
      <w:r w:rsidRPr="00B94BEE">
        <w:rPr>
          <w:strike/>
          <w:vanish/>
          <w:sz w:val="20"/>
          <w:szCs w:val="20"/>
        </w:rPr>
        <w:t xml:space="preserve"> ]| </w:t>
      </w:r>
    </w:p>
    <w:p w:rsidR="007B7562" w:rsidRPr="00B94BEE" w:rsidRDefault="007B7562" w:rsidP="007B7562">
      <w:pPr>
        <w:jc w:val="both"/>
        <w:rPr>
          <w:b/>
          <w:sz w:val="20"/>
          <w:szCs w:val="20"/>
          <w:lang w:val="fr-FR"/>
        </w:rPr>
      </w:pPr>
      <w:r w:rsidRPr="00B94BEE">
        <w:rPr>
          <w:sz w:val="20"/>
          <w:szCs w:val="20"/>
        </w:rPr>
        <w:t xml:space="preserve"> (8) Contravenţiilor prevăzute în prezentul capitol li se aplică dispoziţiile </w:t>
      </w:r>
      <w:hyperlink r:id="rId97" w:history="1">
        <w:r w:rsidRPr="00B94BEE">
          <w:rPr>
            <w:rStyle w:val="Hyperlink"/>
            <w:color w:val="auto"/>
            <w:sz w:val="20"/>
            <w:szCs w:val="20"/>
          </w:rPr>
          <w:t>Ordonanţei Guvernului nr. 2/2001</w:t>
        </w:r>
      </w:hyperlink>
      <w:r w:rsidRPr="00B94BEE">
        <w:rPr>
          <w:sz w:val="20"/>
          <w:szCs w:val="20"/>
        </w:rPr>
        <w:t xml:space="preserve"> privind regimul juridic al contravenţiilor, aprobată cu modificări şi completări prin </w:t>
      </w:r>
      <w:hyperlink r:id="rId98" w:history="1">
        <w:r w:rsidRPr="00B94BEE">
          <w:rPr>
            <w:rStyle w:val="Hyperlink"/>
            <w:color w:val="auto"/>
            <w:sz w:val="20"/>
            <w:szCs w:val="20"/>
          </w:rPr>
          <w:t>Legea nr. 180/2002</w:t>
        </w:r>
      </w:hyperlink>
      <w:r w:rsidRPr="00B94BEE">
        <w:rPr>
          <w:sz w:val="20"/>
          <w:szCs w:val="20"/>
        </w:rPr>
        <w:t xml:space="preserve">, cu modificările şi completările ulterioare, inclusiv posibilitatea achitării, pe loc sau în termen de cel mult 15zile de la data încheierii procesului - verbal ori, după caz, de la data comunicării acestuia, a jumătate din minimul amenzii. </w:t>
      </w:r>
    </w:p>
    <w:p w:rsidR="007B7562" w:rsidRDefault="007B7562" w:rsidP="007B7562">
      <w:pPr>
        <w:pStyle w:val="BodyTextIndent2"/>
        <w:spacing w:line="240" w:lineRule="auto"/>
        <w:ind w:left="0"/>
        <w:jc w:val="both"/>
        <w:rPr>
          <w:b/>
          <w:sz w:val="20"/>
          <w:szCs w:val="20"/>
          <w:lang w:val="fr-FR"/>
        </w:rPr>
      </w:pPr>
      <w:r>
        <w:rPr>
          <w:b/>
          <w:sz w:val="20"/>
          <w:szCs w:val="20"/>
          <w:lang w:val="fr-FR"/>
        </w:rPr>
        <w:lastRenderedPageBreak/>
        <w:t xml:space="preserve">XV. </w:t>
      </w:r>
      <w:r w:rsidRPr="00B94BEE">
        <w:rPr>
          <w:b/>
          <w:sz w:val="20"/>
          <w:szCs w:val="20"/>
          <w:lang w:val="fr-FR"/>
        </w:rPr>
        <w:t>Implicatii bugetare ale impozitelor si taxelor locale</w:t>
      </w:r>
    </w:p>
    <w:p w:rsidR="007B7562" w:rsidRPr="00074375" w:rsidRDefault="007B7562" w:rsidP="007B7562">
      <w:pPr>
        <w:pStyle w:val="Heading1"/>
        <w:rPr>
          <w:b w:val="0"/>
          <w:sz w:val="20"/>
          <w:szCs w:val="20"/>
        </w:rPr>
      </w:pPr>
      <w:r w:rsidRPr="00074375">
        <w:rPr>
          <w:b w:val="0"/>
          <w:sz w:val="20"/>
          <w:szCs w:val="20"/>
        </w:rPr>
        <w:t>Art. 494. - (1) Impozitele şi taxele locale, majorările de întârziere, precum şi amenzile aferente acestora constituie integral venituri la bugetele locale ale unităţilor administrativ - teritoriale.</w:t>
      </w:r>
    </w:p>
    <w:p w:rsidR="007B7562" w:rsidRDefault="007B7562" w:rsidP="007B7562">
      <w:pPr>
        <w:jc w:val="both"/>
        <w:rPr>
          <w:sz w:val="20"/>
          <w:szCs w:val="20"/>
        </w:rPr>
      </w:pPr>
      <w:r w:rsidRPr="00B94BEE">
        <w:rPr>
          <w:sz w:val="20"/>
          <w:szCs w:val="20"/>
        </w:rPr>
        <w:t xml:space="preserve">(2) Impozitul pe clădiri, precum şi amenzile aferente acestuia constituie venituri la bugetul local al unităţii administrativ - teritoriale în raza căreia </w:t>
      </w:r>
      <w:proofErr w:type="gramStart"/>
      <w:r w:rsidRPr="00B94BEE">
        <w:rPr>
          <w:sz w:val="20"/>
          <w:szCs w:val="20"/>
        </w:rPr>
        <w:t>este</w:t>
      </w:r>
      <w:proofErr w:type="gramEnd"/>
      <w:r w:rsidRPr="00B94BEE">
        <w:rPr>
          <w:sz w:val="20"/>
          <w:szCs w:val="20"/>
        </w:rPr>
        <w:t xml:space="preserve"> situată clădirea respectivă.</w:t>
      </w:r>
    </w:p>
    <w:p w:rsidR="007B7562" w:rsidRDefault="007B7562" w:rsidP="007B7562">
      <w:pPr>
        <w:jc w:val="both"/>
        <w:rPr>
          <w:sz w:val="20"/>
          <w:szCs w:val="20"/>
        </w:rPr>
      </w:pPr>
      <w:r w:rsidRPr="00B94BEE">
        <w:rPr>
          <w:sz w:val="20"/>
          <w:szCs w:val="20"/>
        </w:rPr>
        <w:t xml:space="preserve">(3) Impozitul pe teren, precum şi amenzile aferente acestuia constituie venituri la bugetul local al unităţii administrativ - teritoriale în raza căreia </w:t>
      </w:r>
      <w:proofErr w:type="gramStart"/>
      <w:r w:rsidRPr="00B94BEE">
        <w:rPr>
          <w:sz w:val="20"/>
          <w:szCs w:val="20"/>
        </w:rPr>
        <w:t>este</w:t>
      </w:r>
      <w:proofErr w:type="gramEnd"/>
      <w:r w:rsidRPr="00B94BEE">
        <w:rPr>
          <w:sz w:val="20"/>
          <w:szCs w:val="20"/>
        </w:rPr>
        <w:t xml:space="preserve"> situat terenul respectiv.</w:t>
      </w:r>
    </w:p>
    <w:p w:rsidR="007B7562" w:rsidRDefault="007B7562" w:rsidP="007B7562">
      <w:pPr>
        <w:jc w:val="both"/>
        <w:rPr>
          <w:sz w:val="20"/>
          <w:szCs w:val="20"/>
        </w:rPr>
      </w:pPr>
      <w:r w:rsidRPr="00B94BEE">
        <w:rPr>
          <w:sz w:val="20"/>
          <w:szCs w:val="20"/>
        </w:rPr>
        <w:t>(4) Cu excepţiile prevăzute la alin. (5), impozitul pe mijlocul de transport, majorările de întârziere, precum şi amenzile aferente acestuia constituie venituri la bugetul local al unităţii administrativ - teritoriale în raza căreia trebuie înmatriculat sau înregistrat mijlocul de transport respectiv.</w:t>
      </w:r>
    </w:p>
    <w:p w:rsidR="007B7562" w:rsidRPr="00B94BEE" w:rsidRDefault="007B7562" w:rsidP="007B7562">
      <w:pPr>
        <w:jc w:val="both"/>
        <w:rPr>
          <w:sz w:val="20"/>
          <w:szCs w:val="20"/>
        </w:rPr>
      </w:pPr>
      <w:r w:rsidRPr="00B94BEE">
        <w:rPr>
          <w:sz w:val="20"/>
          <w:szCs w:val="20"/>
        </w:rPr>
        <w:t xml:space="preserve">(5) Veniturile provenite din impozitul pe mijlocul de transport stabilit în concordanţă cu prevederile </w:t>
      </w:r>
      <w:hyperlink r:id="rId99" w:anchor="470" w:history="1">
        <w:r w:rsidRPr="00B94BEE">
          <w:rPr>
            <w:rStyle w:val="Hyperlink"/>
            <w:color w:val="auto"/>
            <w:sz w:val="20"/>
            <w:szCs w:val="20"/>
          </w:rPr>
          <w:t>art. 470</w:t>
        </w:r>
      </w:hyperlink>
      <w:r w:rsidRPr="00B94BEE">
        <w:rPr>
          <w:sz w:val="20"/>
          <w:szCs w:val="20"/>
        </w:rPr>
        <w:t xml:space="preserve"> alin. (5) şi (6), majorările de întârziere, precum şi amenzile aferente se pot utiliza exclusiv pentru lucrări de întreţinere, modernizare, reabilitare şi construire a drumurilor locale şi judeţene, din care 60% constituie venituri la bugetul local şi 40% constituie venituri la bugetul judeţean. .</w:t>
      </w:r>
    </w:p>
    <w:p w:rsidR="007B7562" w:rsidRPr="00B94BEE" w:rsidRDefault="007B7562" w:rsidP="007B7562">
      <w:pPr>
        <w:jc w:val="both"/>
        <w:rPr>
          <w:vanish/>
          <w:sz w:val="20"/>
          <w:szCs w:val="20"/>
        </w:rPr>
      </w:pPr>
      <w:r w:rsidRPr="00B94BEE">
        <w:rPr>
          <w:strike/>
          <w:vanish/>
          <w:sz w:val="20"/>
          <w:szCs w:val="20"/>
        </w:rPr>
        <w:t xml:space="preserve">|[(6) Taxele locale prevăzute la cap. V din prezentul titlu constituie venituri ale bugetelor locale ale unităţilor administrativ - 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consiliului judeţean. </w:t>
      </w:r>
      <w:r w:rsidRPr="00B94BEE">
        <w:rPr>
          <w:i/>
          <w:iCs/>
          <w:strike/>
          <w:vanish/>
          <w:sz w:val="20"/>
          <w:szCs w:val="20"/>
        </w:rPr>
        <w:t>(text original în vigoare până la 1 ianuarie 2016)</w:t>
      </w:r>
      <w:r w:rsidRPr="00B94BEE">
        <w:rPr>
          <w:strike/>
          <w:vanish/>
          <w:sz w:val="20"/>
          <w:szCs w:val="20"/>
        </w:rPr>
        <w:t xml:space="preserve"> ]| </w:t>
      </w:r>
    </w:p>
    <w:p w:rsidR="007B7562" w:rsidRPr="00B94BEE" w:rsidRDefault="007B7562" w:rsidP="007B7562">
      <w:pPr>
        <w:jc w:val="both"/>
        <w:rPr>
          <w:sz w:val="20"/>
          <w:szCs w:val="20"/>
        </w:rPr>
      </w:pPr>
      <w:r w:rsidRPr="00B94BEE">
        <w:rPr>
          <w:sz w:val="20"/>
          <w:szCs w:val="20"/>
        </w:rPr>
        <w:t xml:space="preserve"> (6) Taxele locale prevăzute la cap. V din prezentul titlu constituie venituri ale bugetelor locale ale unităţilor administrativ - teritoriale. Pentru eliberarea certificatelor de urbanism şi a autorizaţiilor de construire de către preşedinţii consiliilor judeţene, cu avizul primarilor comunelor, taxele datorate constituie venit în proporţie de 50% la bugetul local al comunelor şi de 50% la bugetul local al judeţului. </w:t>
      </w:r>
    </w:p>
    <w:p w:rsidR="007B7562" w:rsidRDefault="007B7562" w:rsidP="007B7562">
      <w:pPr>
        <w:jc w:val="both"/>
        <w:rPr>
          <w:sz w:val="20"/>
          <w:szCs w:val="20"/>
        </w:rPr>
      </w:pPr>
      <w:r w:rsidRPr="00B94BEE">
        <w:rPr>
          <w:sz w:val="20"/>
          <w:szCs w:val="20"/>
        </w:rPr>
        <w:t xml:space="preserve">(7) Taxa pentru afişaj în scop de reclamă şi publicitate, precum şi amenzile aferente constituie venituri la bugetul local al unităţii administrativ - teritoriale unde </w:t>
      </w:r>
      <w:proofErr w:type="gramStart"/>
      <w:r w:rsidRPr="00B94BEE">
        <w:rPr>
          <w:sz w:val="20"/>
          <w:szCs w:val="20"/>
        </w:rPr>
        <w:t>este</w:t>
      </w:r>
      <w:proofErr w:type="gramEnd"/>
      <w:r w:rsidRPr="00B94BEE">
        <w:rPr>
          <w:sz w:val="20"/>
          <w:szCs w:val="20"/>
        </w:rPr>
        <w:t xml:space="preserve"> situat afişajul, panoul sau structura pentru afişajul în scop de reclamă şi publicitate.</w:t>
      </w:r>
    </w:p>
    <w:p w:rsidR="007B7562" w:rsidRPr="00B94BEE" w:rsidRDefault="007B7562" w:rsidP="007B7562">
      <w:pPr>
        <w:jc w:val="both"/>
        <w:rPr>
          <w:sz w:val="20"/>
          <w:szCs w:val="20"/>
        </w:rPr>
      </w:pPr>
      <w:r w:rsidRPr="00B94BEE">
        <w:rPr>
          <w:sz w:val="20"/>
          <w:szCs w:val="20"/>
        </w:rPr>
        <w:t xml:space="preserve">(8) Impozitul pe spectacole, precum şi amenzile aferente constituie venituri la bugetul local al unităţii administrativ - teritoriale unde are loc manifestarea artistică, competiţia sportivă sau </w:t>
      </w:r>
      <w:proofErr w:type="gramStart"/>
      <w:r w:rsidRPr="00B94BEE">
        <w:rPr>
          <w:sz w:val="20"/>
          <w:szCs w:val="20"/>
        </w:rPr>
        <w:t>altă</w:t>
      </w:r>
      <w:proofErr w:type="gramEnd"/>
      <w:r w:rsidRPr="00B94BEE">
        <w:rPr>
          <w:sz w:val="20"/>
          <w:szCs w:val="20"/>
        </w:rPr>
        <w:t xml:space="preserve"> activitate distractivă.</w:t>
      </w:r>
    </w:p>
    <w:p w:rsidR="007B7562" w:rsidRDefault="007B7562" w:rsidP="007B7562">
      <w:pPr>
        <w:jc w:val="both"/>
        <w:rPr>
          <w:sz w:val="20"/>
          <w:szCs w:val="20"/>
        </w:rPr>
      </w:pPr>
      <w:r w:rsidRPr="00B94BEE">
        <w:rPr>
          <w:sz w:val="20"/>
          <w:szCs w:val="20"/>
        </w:rPr>
        <w:t xml:space="preserve">(9) Celelalte taxe locale prevăzute la </w:t>
      </w:r>
      <w:hyperlink r:id="rId100" w:anchor="486" w:history="1">
        <w:r w:rsidRPr="00B94BEE">
          <w:rPr>
            <w:rStyle w:val="Hyperlink"/>
            <w:color w:val="auto"/>
            <w:sz w:val="20"/>
            <w:szCs w:val="20"/>
          </w:rPr>
          <w:t>art. 486</w:t>
        </w:r>
      </w:hyperlink>
      <w:r w:rsidRPr="00B94BEE">
        <w:rPr>
          <w:sz w:val="20"/>
          <w:szCs w:val="20"/>
        </w:rPr>
        <w:t xml:space="preserve">, precum şi amenzile aferente constituie venituri la bugetul local al unităţii administrativ - teritoriale unde </w:t>
      </w:r>
      <w:proofErr w:type="gramStart"/>
      <w:r w:rsidRPr="00B94BEE">
        <w:rPr>
          <w:sz w:val="20"/>
          <w:szCs w:val="20"/>
        </w:rPr>
        <w:t>este</w:t>
      </w:r>
      <w:proofErr w:type="gramEnd"/>
      <w:r w:rsidRPr="00B94BEE">
        <w:rPr>
          <w:sz w:val="20"/>
          <w:szCs w:val="20"/>
        </w:rPr>
        <w:t xml:space="preserve"> situat locul public sau echipamentul respectiv ori unde trebuie înmatriculat vehiculul lent.</w:t>
      </w:r>
    </w:p>
    <w:p w:rsidR="007B7562" w:rsidRDefault="007B7562" w:rsidP="007B7562">
      <w:pPr>
        <w:jc w:val="both"/>
        <w:rPr>
          <w:sz w:val="20"/>
          <w:szCs w:val="20"/>
        </w:rPr>
      </w:pPr>
      <w:r w:rsidRPr="00B94BEE">
        <w:rPr>
          <w:sz w:val="20"/>
          <w:szCs w:val="20"/>
        </w:rPr>
        <w:t xml:space="preserve">(10) Constituie venit la bugetul local sumele provenite din: </w:t>
      </w:r>
    </w:p>
    <w:p w:rsidR="007B7562" w:rsidRDefault="007B7562" w:rsidP="007B7562">
      <w:pPr>
        <w:jc w:val="both"/>
        <w:rPr>
          <w:sz w:val="20"/>
          <w:szCs w:val="20"/>
        </w:rPr>
      </w:pPr>
      <w:proofErr w:type="gramStart"/>
      <w:r w:rsidRPr="00B94BEE">
        <w:rPr>
          <w:b/>
          <w:bCs/>
          <w:sz w:val="20"/>
          <w:szCs w:val="20"/>
        </w:rPr>
        <w:t>a)</w:t>
      </w:r>
      <w:proofErr w:type="gramEnd"/>
      <w:r w:rsidRPr="00B94BEE">
        <w:rPr>
          <w:sz w:val="20"/>
          <w:szCs w:val="20"/>
        </w:rPr>
        <w:t>majorările pentru plata cu întârziere a impozitelor şi taxelor locale;</w:t>
      </w:r>
    </w:p>
    <w:p w:rsidR="007B7562" w:rsidRDefault="007B7562" w:rsidP="007B7562">
      <w:pPr>
        <w:jc w:val="both"/>
        <w:rPr>
          <w:sz w:val="20"/>
          <w:szCs w:val="20"/>
        </w:rPr>
      </w:pPr>
      <w:proofErr w:type="gramStart"/>
      <w:r w:rsidRPr="00B94BEE">
        <w:rPr>
          <w:b/>
          <w:bCs/>
          <w:sz w:val="20"/>
          <w:szCs w:val="20"/>
        </w:rPr>
        <w:t>b)</w:t>
      </w:r>
      <w:r w:rsidRPr="00B94BEE">
        <w:rPr>
          <w:sz w:val="20"/>
          <w:szCs w:val="20"/>
        </w:rPr>
        <w:t>taxele</w:t>
      </w:r>
      <w:proofErr w:type="gramEnd"/>
      <w:r w:rsidRPr="00B94BEE">
        <w:rPr>
          <w:sz w:val="20"/>
          <w:szCs w:val="20"/>
        </w:rPr>
        <w:t xml:space="preserve"> judiciare de timbru şi alte taxe de timbru prevăzute de lege;</w:t>
      </w:r>
    </w:p>
    <w:p w:rsidR="007B7562" w:rsidRDefault="007B7562" w:rsidP="007B7562">
      <w:pPr>
        <w:jc w:val="both"/>
        <w:rPr>
          <w:sz w:val="20"/>
          <w:szCs w:val="20"/>
        </w:rPr>
      </w:pPr>
      <w:proofErr w:type="gramStart"/>
      <w:r w:rsidRPr="00B94BEE">
        <w:rPr>
          <w:b/>
          <w:bCs/>
          <w:sz w:val="20"/>
          <w:szCs w:val="20"/>
        </w:rPr>
        <w:t>c)</w:t>
      </w:r>
      <w:r w:rsidRPr="00B94BEE">
        <w:rPr>
          <w:sz w:val="20"/>
          <w:szCs w:val="20"/>
        </w:rPr>
        <w:t>taxele</w:t>
      </w:r>
      <w:proofErr w:type="gramEnd"/>
      <w:r w:rsidRPr="00B94BEE">
        <w:rPr>
          <w:sz w:val="20"/>
          <w:szCs w:val="20"/>
        </w:rPr>
        <w:t xml:space="preserve"> extrajudiciare de timbru prevăzute de lege, exclusiv contravaloarea cheltuielilor efectuate cu difuzarea timbrelor fiscale. </w:t>
      </w:r>
    </w:p>
    <w:p w:rsidR="007B7562" w:rsidRPr="00B94BEE" w:rsidRDefault="007B7562" w:rsidP="007B7562">
      <w:pPr>
        <w:jc w:val="both"/>
        <w:rPr>
          <w:sz w:val="20"/>
          <w:szCs w:val="20"/>
        </w:rPr>
      </w:pPr>
      <w:r w:rsidRPr="00B94BEE">
        <w:rPr>
          <w:sz w:val="20"/>
          <w:szCs w:val="20"/>
        </w:rPr>
        <w:t xml:space="preserve">(11) Sumele prevăzute la alin. (10) </w:t>
      </w:r>
      <w:proofErr w:type="gramStart"/>
      <w:r w:rsidRPr="00B94BEE">
        <w:rPr>
          <w:sz w:val="20"/>
          <w:szCs w:val="20"/>
        </w:rPr>
        <w:t>lit</w:t>
      </w:r>
      <w:proofErr w:type="gramEnd"/>
      <w:r w:rsidRPr="00B94BEE">
        <w:rPr>
          <w:sz w:val="20"/>
          <w:szCs w:val="20"/>
        </w:rPr>
        <w:t>. b) şi c) se ajustează pentru a reflecta rata inflaţiei în conformitate cu normele elaborate în comun de Ministerul Finanţelor Publice şi Ministerul Dezvoltării Regionale şi Administraţiei Publice</w:t>
      </w:r>
      <w:r w:rsidRPr="00B94BEE">
        <w:rPr>
          <w:strike/>
          <w:vanish/>
          <w:sz w:val="20"/>
          <w:szCs w:val="20"/>
        </w:rPr>
        <w:t xml:space="preserve">|[(12) În vederea clarificării şi stabilirii reale a situaţiei fiscale a contribuabililor, compartimentele de specialitate ale autorităţilor administraţiei publice locale au competenţa de a solicita informaţii şi documente cu relevanţă fiscală sau pentru identificarea contribuabililor sau a materiei impozabile ori taxabile, după caz, iar notarii, avocaţii, executorii judecătoreşti, organele de poliţie, organele vamale, serviciile publice comunitare pentru regimul permiselor de conducere şi înmatriculare a vehiculelor, serviciile publice comunitare pentru eliberarea paşapoartelor simple, serviciile publice comunitare de evidenţă a persoanelor, precum şi orice altă entitate care deţine informaţii sau documente cu privire la bunuri impozabile sau taxabile, după caz, ori la persoane care au calitatea de contribuabil au obligaţia furnizării acestora fără plată. </w:t>
      </w:r>
      <w:r w:rsidRPr="00B94BEE">
        <w:rPr>
          <w:i/>
          <w:iCs/>
          <w:strike/>
          <w:vanish/>
          <w:sz w:val="20"/>
          <w:szCs w:val="20"/>
        </w:rPr>
        <w:t>(text original în vigoare până la 1 ianuarie 2016)</w:t>
      </w:r>
      <w:r w:rsidRPr="00B94BEE">
        <w:rPr>
          <w:strike/>
          <w:vanish/>
          <w:sz w:val="20"/>
          <w:szCs w:val="20"/>
        </w:rPr>
        <w:t xml:space="preserve"> ]| </w:t>
      </w:r>
    </w:p>
    <w:p w:rsidR="007B7562" w:rsidRDefault="006E2EEC" w:rsidP="006E2EEC">
      <w:pPr>
        <w:widowControl w:val="0"/>
        <w:overflowPunct w:val="0"/>
        <w:autoSpaceDE w:val="0"/>
        <w:autoSpaceDN w:val="0"/>
        <w:adjustRightInd w:val="0"/>
        <w:spacing w:line="258" w:lineRule="auto"/>
        <w:ind w:left="140" w:right="140"/>
        <w:rPr>
          <w:b/>
          <w:bCs/>
          <w:sz w:val="20"/>
          <w:szCs w:val="20"/>
          <w:lang w:val="fr-FR"/>
        </w:rPr>
      </w:pPr>
      <w:r w:rsidRPr="006E2EEC">
        <w:rPr>
          <w:b/>
          <w:bCs/>
          <w:sz w:val="20"/>
          <w:szCs w:val="20"/>
          <w:lang w:val="fr-FR"/>
        </w:rPr>
        <w:t xml:space="preserve">XVI. </w:t>
      </w:r>
      <w:r w:rsidR="007B7562" w:rsidRPr="006E2EEC">
        <w:rPr>
          <w:b/>
          <w:bCs/>
          <w:sz w:val="20"/>
          <w:szCs w:val="20"/>
          <w:lang w:val="fr-FR"/>
        </w:rPr>
        <w:t>TAXA DE AUTORIZARE</w:t>
      </w:r>
      <w:r w:rsidR="007B7562" w:rsidRPr="00F406D0">
        <w:rPr>
          <w:b/>
          <w:bCs/>
          <w:sz w:val="20"/>
          <w:szCs w:val="20"/>
          <w:lang w:val="fr-FR"/>
        </w:rPr>
        <w:t xml:space="preserve"> pentru organizarea si desfasurarea unor activitati economice</w:t>
      </w:r>
      <w:proofErr w:type="gramStart"/>
      <w:r w:rsidR="007B7562" w:rsidRPr="00F406D0">
        <w:rPr>
          <w:b/>
          <w:bCs/>
          <w:sz w:val="20"/>
          <w:szCs w:val="20"/>
          <w:lang w:val="fr-FR"/>
        </w:rPr>
        <w:t>,de</w:t>
      </w:r>
      <w:proofErr w:type="gramEnd"/>
      <w:r w:rsidR="007B7562" w:rsidRPr="00F406D0">
        <w:rPr>
          <w:b/>
          <w:bCs/>
          <w:sz w:val="20"/>
          <w:szCs w:val="20"/>
          <w:lang w:val="fr-FR"/>
        </w:rPr>
        <w:t xml:space="preserve"> turism si agrement pe teritoriul REZERVATIEI BIOSFEREI "DELTA DUNARII", pe raza de competenta a comunei Ceamurlia de jos, pentru anul 202</w:t>
      </w:r>
      <w:r w:rsidR="005D454D">
        <w:rPr>
          <w:b/>
          <w:bCs/>
          <w:sz w:val="20"/>
          <w:szCs w:val="20"/>
          <w:lang w:val="fr-FR"/>
        </w:rPr>
        <w:t>4</w:t>
      </w:r>
    </w:p>
    <w:tbl>
      <w:tblPr>
        <w:tblW w:w="9630" w:type="dxa"/>
        <w:tblInd w:w="5" w:type="dxa"/>
        <w:tblLayout w:type="fixed"/>
        <w:tblCellMar>
          <w:left w:w="0" w:type="dxa"/>
          <w:right w:w="0" w:type="dxa"/>
        </w:tblCellMar>
        <w:tblLook w:val="0000" w:firstRow="0" w:lastRow="0" w:firstColumn="0" w:lastColumn="0" w:noHBand="0" w:noVBand="0"/>
      </w:tblPr>
      <w:tblGrid>
        <w:gridCol w:w="740"/>
        <w:gridCol w:w="4080"/>
        <w:gridCol w:w="1390"/>
        <w:gridCol w:w="528"/>
        <w:gridCol w:w="1992"/>
        <w:gridCol w:w="900"/>
      </w:tblGrid>
      <w:tr w:rsidR="007B7562" w:rsidRPr="00F406D0" w:rsidTr="006E2EEC">
        <w:trPr>
          <w:trHeight w:val="353"/>
        </w:trPr>
        <w:tc>
          <w:tcPr>
            <w:tcW w:w="740" w:type="dxa"/>
            <w:tcBorders>
              <w:top w:val="single" w:sz="8" w:space="0" w:color="auto"/>
              <w:left w:val="single" w:sz="8" w:space="0" w:color="auto"/>
              <w:bottom w:val="nil"/>
              <w:right w:val="single" w:sz="8" w:space="0" w:color="auto"/>
            </w:tcBorders>
            <w:vAlign w:val="bottom"/>
          </w:tcPr>
          <w:p w:rsidR="007B7562" w:rsidRPr="005D454D" w:rsidRDefault="007B7562" w:rsidP="007B7562">
            <w:pPr>
              <w:widowControl w:val="0"/>
              <w:autoSpaceDE w:val="0"/>
              <w:autoSpaceDN w:val="0"/>
              <w:adjustRightInd w:val="0"/>
              <w:ind w:left="60"/>
              <w:rPr>
                <w:b/>
                <w:sz w:val="20"/>
                <w:szCs w:val="20"/>
              </w:rPr>
            </w:pPr>
            <w:r w:rsidRPr="005D454D">
              <w:rPr>
                <w:b/>
                <w:sz w:val="20"/>
                <w:szCs w:val="20"/>
              </w:rPr>
              <w:t>Nr.</w:t>
            </w:r>
          </w:p>
          <w:p w:rsidR="007B7562" w:rsidRPr="005D454D" w:rsidRDefault="007B7562" w:rsidP="007B7562">
            <w:pPr>
              <w:widowControl w:val="0"/>
              <w:autoSpaceDE w:val="0"/>
              <w:autoSpaceDN w:val="0"/>
              <w:adjustRightInd w:val="0"/>
              <w:ind w:left="60"/>
              <w:rPr>
                <w:b/>
                <w:sz w:val="20"/>
                <w:szCs w:val="20"/>
              </w:rPr>
            </w:pPr>
            <w:r w:rsidRPr="005D454D">
              <w:rPr>
                <w:b/>
                <w:sz w:val="20"/>
                <w:szCs w:val="20"/>
              </w:rPr>
              <w:t>crt</w:t>
            </w:r>
          </w:p>
        </w:tc>
        <w:tc>
          <w:tcPr>
            <w:tcW w:w="4080" w:type="dxa"/>
            <w:tcBorders>
              <w:top w:val="single" w:sz="8" w:space="0" w:color="auto"/>
              <w:left w:val="nil"/>
              <w:bottom w:val="nil"/>
              <w:right w:val="single" w:sz="8" w:space="0" w:color="auto"/>
            </w:tcBorders>
            <w:vAlign w:val="bottom"/>
          </w:tcPr>
          <w:p w:rsidR="007B7562" w:rsidRPr="005D454D" w:rsidRDefault="007B7562" w:rsidP="007B7562">
            <w:pPr>
              <w:widowControl w:val="0"/>
              <w:autoSpaceDE w:val="0"/>
              <w:autoSpaceDN w:val="0"/>
              <w:adjustRightInd w:val="0"/>
              <w:ind w:left="40"/>
              <w:rPr>
                <w:b/>
                <w:sz w:val="20"/>
                <w:szCs w:val="20"/>
              </w:rPr>
            </w:pPr>
            <w:r w:rsidRPr="005D454D">
              <w:rPr>
                <w:b/>
                <w:sz w:val="20"/>
                <w:szCs w:val="20"/>
              </w:rPr>
              <w:t>D E N U M I R E A   T A X E I</w:t>
            </w:r>
          </w:p>
        </w:tc>
        <w:tc>
          <w:tcPr>
            <w:tcW w:w="4810" w:type="dxa"/>
            <w:gridSpan w:val="4"/>
            <w:tcBorders>
              <w:top w:val="single" w:sz="8" w:space="0" w:color="auto"/>
              <w:left w:val="nil"/>
              <w:bottom w:val="nil"/>
              <w:right w:val="single" w:sz="8" w:space="0" w:color="auto"/>
            </w:tcBorders>
            <w:vAlign w:val="bottom"/>
          </w:tcPr>
          <w:p w:rsidR="007B7562" w:rsidRPr="005D454D" w:rsidRDefault="007B7562" w:rsidP="005D454D">
            <w:pPr>
              <w:widowControl w:val="0"/>
              <w:autoSpaceDE w:val="0"/>
              <w:autoSpaceDN w:val="0"/>
              <w:adjustRightInd w:val="0"/>
              <w:ind w:left="1180"/>
              <w:jc w:val="right"/>
              <w:rPr>
                <w:b/>
                <w:sz w:val="20"/>
                <w:szCs w:val="20"/>
              </w:rPr>
            </w:pPr>
            <w:r w:rsidRPr="005D454D">
              <w:rPr>
                <w:b/>
                <w:sz w:val="20"/>
                <w:szCs w:val="20"/>
              </w:rPr>
              <w:t>NIVELUL TAXEI</w:t>
            </w:r>
          </w:p>
        </w:tc>
      </w:tr>
      <w:tr w:rsidR="007B7562" w:rsidRPr="00F406D0" w:rsidTr="006E2EEC">
        <w:trPr>
          <w:trHeight w:val="35"/>
        </w:trPr>
        <w:tc>
          <w:tcPr>
            <w:tcW w:w="740" w:type="dxa"/>
            <w:tcBorders>
              <w:top w:val="nil"/>
              <w:left w:val="single" w:sz="8" w:space="0" w:color="auto"/>
              <w:bottom w:val="single" w:sz="4" w:space="0" w:color="auto"/>
              <w:right w:val="single" w:sz="8" w:space="0" w:color="auto"/>
            </w:tcBorders>
            <w:vAlign w:val="bottom"/>
          </w:tcPr>
          <w:p w:rsidR="007B7562" w:rsidRPr="00F406D0" w:rsidRDefault="007B7562"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7B7562" w:rsidRPr="00F406D0" w:rsidRDefault="007B7562" w:rsidP="007B7562">
            <w:pPr>
              <w:widowControl w:val="0"/>
              <w:autoSpaceDE w:val="0"/>
              <w:autoSpaceDN w:val="0"/>
              <w:adjustRightInd w:val="0"/>
              <w:rPr>
                <w:sz w:val="20"/>
                <w:szCs w:val="20"/>
              </w:rPr>
            </w:pPr>
          </w:p>
        </w:tc>
        <w:tc>
          <w:tcPr>
            <w:tcW w:w="1390" w:type="dxa"/>
            <w:tcBorders>
              <w:top w:val="nil"/>
              <w:left w:val="nil"/>
              <w:bottom w:val="single" w:sz="4" w:space="0" w:color="auto"/>
              <w:right w:val="nil"/>
            </w:tcBorders>
            <w:vAlign w:val="bottom"/>
          </w:tcPr>
          <w:p w:rsidR="007B7562" w:rsidRPr="00F406D0" w:rsidRDefault="007B7562" w:rsidP="007B7562">
            <w:pPr>
              <w:widowControl w:val="0"/>
              <w:autoSpaceDE w:val="0"/>
              <w:autoSpaceDN w:val="0"/>
              <w:adjustRightInd w:val="0"/>
              <w:rPr>
                <w:sz w:val="20"/>
                <w:szCs w:val="20"/>
              </w:rPr>
            </w:pPr>
          </w:p>
        </w:tc>
        <w:tc>
          <w:tcPr>
            <w:tcW w:w="528" w:type="dxa"/>
            <w:tcBorders>
              <w:top w:val="nil"/>
              <w:left w:val="nil"/>
              <w:bottom w:val="single" w:sz="4" w:space="0" w:color="auto"/>
              <w:right w:val="nil"/>
            </w:tcBorders>
            <w:vAlign w:val="bottom"/>
          </w:tcPr>
          <w:p w:rsidR="007B7562" w:rsidRPr="00F406D0" w:rsidRDefault="007B7562" w:rsidP="007B7562">
            <w:pPr>
              <w:widowControl w:val="0"/>
              <w:autoSpaceDE w:val="0"/>
              <w:autoSpaceDN w:val="0"/>
              <w:adjustRightInd w:val="0"/>
              <w:rPr>
                <w:sz w:val="20"/>
                <w:szCs w:val="20"/>
              </w:rPr>
            </w:pPr>
          </w:p>
        </w:tc>
        <w:tc>
          <w:tcPr>
            <w:tcW w:w="2892" w:type="dxa"/>
            <w:gridSpan w:val="2"/>
            <w:tcBorders>
              <w:top w:val="nil"/>
              <w:left w:val="nil"/>
              <w:bottom w:val="single" w:sz="4" w:space="0" w:color="auto"/>
              <w:right w:val="single" w:sz="8" w:space="0" w:color="auto"/>
            </w:tcBorders>
            <w:vAlign w:val="bottom"/>
          </w:tcPr>
          <w:p w:rsidR="007B7562" w:rsidRPr="00F406D0" w:rsidRDefault="007B7562" w:rsidP="007B7562">
            <w:pPr>
              <w:widowControl w:val="0"/>
              <w:autoSpaceDE w:val="0"/>
              <w:autoSpaceDN w:val="0"/>
              <w:adjustRightInd w:val="0"/>
              <w:rPr>
                <w:sz w:val="20"/>
                <w:szCs w:val="20"/>
              </w:rPr>
            </w:pPr>
          </w:p>
        </w:tc>
      </w:tr>
      <w:tr w:rsidR="007B7562" w:rsidRPr="00F406D0" w:rsidTr="006E2EEC">
        <w:trPr>
          <w:trHeight w:val="291"/>
        </w:trPr>
        <w:tc>
          <w:tcPr>
            <w:tcW w:w="740" w:type="dxa"/>
            <w:tcBorders>
              <w:top w:val="single" w:sz="4" w:space="0" w:color="auto"/>
              <w:left w:val="single" w:sz="4" w:space="0" w:color="auto"/>
              <w:bottom w:val="nil"/>
              <w:right w:val="single" w:sz="8" w:space="0" w:color="auto"/>
            </w:tcBorders>
            <w:vAlign w:val="bottom"/>
          </w:tcPr>
          <w:p w:rsidR="007B7562" w:rsidRPr="00F406D0" w:rsidRDefault="007B7562" w:rsidP="007B7562">
            <w:pPr>
              <w:widowControl w:val="0"/>
              <w:autoSpaceDE w:val="0"/>
              <w:autoSpaceDN w:val="0"/>
              <w:adjustRightInd w:val="0"/>
              <w:ind w:left="60"/>
              <w:rPr>
                <w:sz w:val="20"/>
                <w:szCs w:val="20"/>
              </w:rPr>
            </w:pPr>
            <w:r w:rsidRPr="00F406D0">
              <w:rPr>
                <w:sz w:val="20"/>
                <w:szCs w:val="20"/>
              </w:rPr>
              <w:t>I</w:t>
            </w:r>
          </w:p>
        </w:tc>
        <w:tc>
          <w:tcPr>
            <w:tcW w:w="8890" w:type="dxa"/>
            <w:gridSpan w:val="5"/>
            <w:tcBorders>
              <w:top w:val="single" w:sz="4" w:space="0" w:color="auto"/>
              <w:left w:val="nil"/>
              <w:bottom w:val="nil"/>
              <w:right w:val="single" w:sz="4" w:space="0" w:color="auto"/>
            </w:tcBorders>
            <w:vAlign w:val="bottom"/>
          </w:tcPr>
          <w:p w:rsidR="007B7562" w:rsidRPr="00F406D0" w:rsidRDefault="007B7562" w:rsidP="007B7562">
            <w:pPr>
              <w:widowControl w:val="0"/>
              <w:autoSpaceDE w:val="0"/>
              <w:autoSpaceDN w:val="0"/>
              <w:adjustRightInd w:val="0"/>
              <w:ind w:left="40"/>
              <w:rPr>
                <w:sz w:val="20"/>
                <w:szCs w:val="20"/>
                <w:lang w:val="fr-FR"/>
              </w:rPr>
            </w:pPr>
            <w:r w:rsidRPr="00F406D0">
              <w:rPr>
                <w:b/>
                <w:bCs/>
                <w:w w:val="92"/>
                <w:sz w:val="20"/>
                <w:szCs w:val="20"/>
                <w:lang w:val="fr-FR"/>
              </w:rPr>
              <w:t>Taxe de autorizare pentru organizarea si desfasurarea unor activitati economice, de</w:t>
            </w:r>
          </w:p>
        </w:tc>
      </w:tr>
      <w:tr w:rsidR="007B7562" w:rsidRPr="00F406D0" w:rsidTr="006E2EEC">
        <w:trPr>
          <w:trHeight w:val="318"/>
        </w:trPr>
        <w:tc>
          <w:tcPr>
            <w:tcW w:w="740" w:type="dxa"/>
            <w:tcBorders>
              <w:top w:val="nil"/>
              <w:left w:val="single" w:sz="4" w:space="0" w:color="auto"/>
              <w:bottom w:val="nil"/>
              <w:right w:val="single" w:sz="8" w:space="0" w:color="auto"/>
            </w:tcBorders>
            <w:vAlign w:val="bottom"/>
          </w:tcPr>
          <w:p w:rsidR="007B7562" w:rsidRPr="00F406D0" w:rsidRDefault="007B7562" w:rsidP="007B7562">
            <w:pPr>
              <w:widowControl w:val="0"/>
              <w:autoSpaceDE w:val="0"/>
              <w:autoSpaceDN w:val="0"/>
              <w:adjustRightInd w:val="0"/>
              <w:rPr>
                <w:sz w:val="20"/>
                <w:szCs w:val="20"/>
                <w:lang w:val="fr-FR"/>
              </w:rPr>
            </w:pPr>
          </w:p>
        </w:tc>
        <w:tc>
          <w:tcPr>
            <w:tcW w:w="8890" w:type="dxa"/>
            <w:gridSpan w:val="5"/>
            <w:tcBorders>
              <w:top w:val="nil"/>
              <w:left w:val="nil"/>
              <w:bottom w:val="nil"/>
              <w:right w:val="single" w:sz="4" w:space="0" w:color="auto"/>
            </w:tcBorders>
            <w:vAlign w:val="bottom"/>
          </w:tcPr>
          <w:p w:rsidR="007B7562" w:rsidRPr="00F406D0" w:rsidRDefault="007B7562" w:rsidP="007B7562">
            <w:pPr>
              <w:widowControl w:val="0"/>
              <w:autoSpaceDE w:val="0"/>
              <w:autoSpaceDN w:val="0"/>
              <w:adjustRightInd w:val="0"/>
              <w:ind w:left="40"/>
              <w:rPr>
                <w:sz w:val="20"/>
                <w:szCs w:val="20"/>
                <w:lang w:val="fr-FR"/>
              </w:rPr>
            </w:pPr>
            <w:r w:rsidRPr="00F406D0">
              <w:rPr>
                <w:b/>
                <w:bCs/>
                <w:sz w:val="20"/>
                <w:szCs w:val="20"/>
                <w:lang w:val="fr-FR"/>
              </w:rPr>
              <w:t xml:space="preserve">turism </w:t>
            </w:r>
            <w:r>
              <w:rPr>
                <w:b/>
                <w:bCs/>
                <w:sz w:val="20"/>
                <w:szCs w:val="20"/>
                <w:lang w:val="fr-FR"/>
              </w:rPr>
              <w:t>si agrement pe teritoriul RBDD</w:t>
            </w:r>
          </w:p>
        </w:tc>
      </w:tr>
      <w:tr w:rsidR="007B7562" w:rsidRPr="00F406D0" w:rsidTr="006E2EEC">
        <w:trPr>
          <w:trHeight w:val="35"/>
        </w:trPr>
        <w:tc>
          <w:tcPr>
            <w:tcW w:w="740" w:type="dxa"/>
            <w:tcBorders>
              <w:top w:val="nil"/>
              <w:left w:val="single" w:sz="4" w:space="0" w:color="auto"/>
              <w:bottom w:val="single" w:sz="4" w:space="0" w:color="auto"/>
              <w:right w:val="single" w:sz="8" w:space="0" w:color="auto"/>
            </w:tcBorders>
            <w:vAlign w:val="bottom"/>
          </w:tcPr>
          <w:p w:rsidR="007B7562" w:rsidRPr="00F406D0" w:rsidRDefault="007B7562" w:rsidP="007B7562">
            <w:pPr>
              <w:widowControl w:val="0"/>
              <w:autoSpaceDE w:val="0"/>
              <w:autoSpaceDN w:val="0"/>
              <w:adjustRightInd w:val="0"/>
              <w:rPr>
                <w:sz w:val="20"/>
                <w:szCs w:val="20"/>
                <w:lang w:val="fr-FR"/>
              </w:rPr>
            </w:pPr>
          </w:p>
        </w:tc>
        <w:tc>
          <w:tcPr>
            <w:tcW w:w="4080" w:type="dxa"/>
            <w:tcBorders>
              <w:top w:val="nil"/>
              <w:left w:val="nil"/>
              <w:bottom w:val="single" w:sz="4" w:space="0" w:color="auto"/>
              <w:right w:val="nil"/>
            </w:tcBorders>
            <w:vAlign w:val="bottom"/>
          </w:tcPr>
          <w:p w:rsidR="007B7562" w:rsidRPr="00F406D0" w:rsidRDefault="007B7562" w:rsidP="007B7562">
            <w:pPr>
              <w:widowControl w:val="0"/>
              <w:autoSpaceDE w:val="0"/>
              <w:autoSpaceDN w:val="0"/>
              <w:adjustRightInd w:val="0"/>
              <w:rPr>
                <w:sz w:val="20"/>
                <w:szCs w:val="20"/>
                <w:lang w:val="fr-FR"/>
              </w:rPr>
            </w:pPr>
          </w:p>
        </w:tc>
        <w:tc>
          <w:tcPr>
            <w:tcW w:w="1390" w:type="dxa"/>
            <w:tcBorders>
              <w:top w:val="nil"/>
              <w:left w:val="nil"/>
              <w:bottom w:val="single" w:sz="4" w:space="0" w:color="auto"/>
              <w:right w:val="nil"/>
            </w:tcBorders>
            <w:vAlign w:val="bottom"/>
          </w:tcPr>
          <w:p w:rsidR="007B7562" w:rsidRPr="00F406D0" w:rsidRDefault="007B7562" w:rsidP="007B7562">
            <w:pPr>
              <w:widowControl w:val="0"/>
              <w:autoSpaceDE w:val="0"/>
              <w:autoSpaceDN w:val="0"/>
              <w:adjustRightInd w:val="0"/>
              <w:rPr>
                <w:sz w:val="20"/>
                <w:szCs w:val="20"/>
                <w:lang w:val="fr-FR"/>
              </w:rPr>
            </w:pPr>
          </w:p>
        </w:tc>
        <w:tc>
          <w:tcPr>
            <w:tcW w:w="528" w:type="dxa"/>
            <w:tcBorders>
              <w:top w:val="nil"/>
              <w:left w:val="nil"/>
              <w:bottom w:val="single" w:sz="4" w:space="0" w:color="auto"/>
              <w:right w:val="nil"/>
            </w:tcBorders>
            <w:vAlign w:val="bottom"/>
          </w:tcPr>
          <w:p w:rsidR="007B7562" w:rsidRPr="00F406D0" w:rsidRDefault="007B7562" w:rsidP="007B7562">
            <w:pPr>
              <w:widowControl w:val="0"/>
              <w:autoSpaceDE w:val="0"/>
              <w:autoSpaceDN w:val="0"/>
              <w:adjustRightInd w:val="0"/>
              <w:rPr>
                <w:sz w:val="20"/>
                <w:szCs w:val="20"/>
                <w:lang w:val="fr-FR"/>
              </w:rPr>
            </w:pPr>
          </w:p>
        </w:tc>
        <w:tc>
          <w:tcPr>
            <w:tcW w:w="2892" w:type="dxa"/>
            <w:gridSpan w:val="2"/>
            <w:tcBorders>
              <w:top w:val="nil"/>
              <w:left w:val="nil"/>
              <w:bottom w:val="single" w:sz="4" w:space="0" w:color="auto"/>
              <w:right w:val="single" w:sz="4" w:space="0" w:color="auto"/>
            </w:tcBorders>
            <w:vAlign w:val="bottom"/>
          </w:tcPr>
          <w:p w:rsidR="007B7562" w:rsidRPr="00F406D0" w:rsidRDefault="007B7562" w:rsidP="007B7562">
            <w:pPr>
              <w:widowControl w:val="0"/>
              <w:autoSpaceDE w:val="0"/>
              <w:autoSpaceDN w:val="0"/>
              <w:adjustRightInd w:val="0"/>
              <w:rPr>
                <w:sz w:val="20"/>
                <w:szCs w:val="20"/>
                <w:lang w:val="fr-FR"/>
              </w:rPr>
            </w:pPr>
          </w:p>
        </w:tc>
      </w:tr>
      <w:tr w:rsidR="005D1CCE" w:rsidRPr="00F406D0" w:rsidTr="006E2EEC">
        <w:trPr>
          <w:trHeight w:val="333"/>
        </w:trPr>
        <w:tc>
          <w:tcPr>
            <w:tcW w:w="740" w:type="dxa"/>
            <w:tcBorders>
              <w:top w:val="single" w:sz="4" w:space="0" w:color="auto"/>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ind w:left="60"/>
              <w:rPr>
                <w:sz w:val="20"/>
                <w:szCs w:val="20"/>
              </w:rPr>
            </w:pPr>
            <w:r w:rsidRPr="00F406D0">
              <w:rPr>
                <w:sz w:val="20"/>
                <w:szCs w:val="20"/>
              </w:rPr>
              <w:t>a)</w:t>
            </w:r>
          </w:p>
        </w:tc>
        <w:tc>
          <w:tcPr>
            <w:tcW w:w="4080" w:type="dxa"/>
            <w:tcBorders>
              <w:top w:val="single" w:sz="4" w:space="0" w:color="auto"/>
              <w:left w:val="nil"/>
              <w:bottom w:val="nil"/>
              <w:right w:val="single" w:sz="4" w:space="0" w:color="auto"/>
            </w:tcBorders>
            <w:vAlign w:val="bottom"/>
          </w:tcPr>
          <w:p w:rsidR="005D1CCE" w:rsidRDefault="005D1CCE" w:rsidP="007B7562">
            <w:pPr>
              <w:widowControl w:val="0"/>
              <w:autoSpaceDE w:val="0"/>
              <w:autoSpaceDN w:val="0"/>
              <w:adjustRightInd w:val="0"/>
              <w:ind w:left="40"/>
              <w:rPr>
                <w:b/>
                <w:bCs/>
                <w:w w:val="88"/>
                <w:sz w:val="20"/>
                <w:szCs w:val="20"/>
                <w:lang w:val="fr-FR"/>
              </w:rPr>
            </w:pPr>
            <w:r w:rsidRPr="00F406D0">
              <w:rPr>
                <w:b/>
                <w:bCs/>
                <w:w w:val="88"/>
                <w:sz w:val="20"/>
                <w:szCs w:val="20"/>
                <w:lang w:val="fr-FR"/>
              </w:rPr>
              <w:t>Pescuit si valorificarea resurselor acvatice</w:t>
            </w:r>
          </w:p>
          <w:p w:rsidR="005D1CCE" w:rsidRDefault="005D1CCE" w:rsidP="007B7562">
            <w:pPr>
              <w:widowControl w:val="0"/>
              <w:autoSpaceDE w:val="0"/>
              <w:autoSpaceDN w:val="0"/>
              <w:adjustRightInd w:val="0"/>
              <w:ind w:left="40"/>
              <w:rPr>
                <w:b/>
                <w:bCs/>
                <w:w w:val="88"/>
                <w:sz w:val="20"/>
                <w:szCs w:val="20"/>
                <w:lang w:val="fr-FR"/>
              </w:rPr>
            </w:pPr>
          </w:p>
          <w:p w:rsidR="005D1CCE" w:rsidRPr="00F406D0" w:rsidRDefault="005D1CCE" w:rsidP="007B7562">
            <w:pPr>
              <w:widowControl w:val="0"/>
              <w:autoSpaceDE w:val="0"/>
              <w:autoSpaceDN w:val="0"/>
              <w:adjustRightInd w:val="0"/>
              <w:ind w:left="40"/>
              <w:rPr>
                <w:sz w:val="20"/>
                <w:szCs w:val="20"/>
                <w:lang w:val="fr-FR"/>
              </w:rPr>
            </w:pPr>
          </w:p>
        </w:tc>
        <w:tc>
          <w:tcPr>
            <w:tcW w:w="1390" w:type="dxa"/>
            <w:tcBorders>
              <w:top w:val="single" w:sz="4" w:space="0" w:color="auto"/>
              <w:left w:val="single" w:sz="4" w:space="0" w:color="auto"/>
              <w:bottom w:val="nil"/>
              <w:right w:val="nil"/>
            </w:tcBorders>
            <w:vAlign w:val="bottom"/>
          </w:tcPr>
          <w:p w:rsidR="005D1CCE" w:rsidRDefault="005D1CCE" w:rsidP="007B7562">
            <w:pPr>
              <w:widowControl w:val="0"/>
              <w:autoSpaceDE w:val="0"/>
              <w:autoSpaceDN w:val="0"/>
              <w:adjustRightInd w:val="0"/>
              <w:rPr>
                <w:sz w:val="20"/>
                <w:szCs w:val="20"/>
                <w:lang w:val="fr-FR"/>
              </w:rPr>
            </w:pPr>
          </w:p>
          <w:p w:rsidR="005D1CCE" w:rsidRDefault="005D1CCE">
            <w:pPr>
              <w:spacing w:after="200" w:line="276" w:lineRule="auto"/>
              <w:rPr>
                <w:sz w:val="20"/>
                <w:szCs w:val="20"/>
                <w:lang w:val="fr-FR"/>
              </w:rPr>
            </w:pPr>
          </w:p>
          <w:p w:rsidR="005D1CCE" w:rsidRPr="00F406D0" w:rsidRDefault="005D1CCE" w:rsidP="005D1CCE">
            <w:pPr>
              <w:widowControl w:val="0"/>
              <w:autoSpaceDE w:val="0"/>
              <w:autoSpaceDN w:val="0"/>
              <w:adjustRightInd w:val="0"/>
              <w:rPr>
                <w:sz w:val="20"/>
                <w:szCs w:val="20"/>
                <w:lang w:val="fr-FR"/>
              </w:rPr>
            </w:pPr>
          </w:p>
        </w:tc>
        <w:tc>
          <w:tcPr>
            <w:tcW w:w="528" w:type="dxa"/>
            <w:tcBorders>
              <w:top w:val="single" w:sz="4" w:space="0" w:color="auto"/>
              <w:left w:val="nil"/>
              <w:bottom w:val="nil"/>
              <w:right w:val="nil"/>
            </w:tcBorders>
            <w:vAlign w:val="bottom"/>
          </w:tcPr>
          <w:p w:rsidR="005D1CCE" w:rsidRPr="00F406D0" w:rsidRDefault="005D1CCE" w:rsidP="005D1CCE">
            <w:pPr>
              <w:widowControl w:val="0"/>
              <w:autoSpaceDE w:val="0"/>
              <w:autoSpaceDN w:val="0"/>
              <w:adjustRightInd w:val="0"/>
              <w:ind w:right="-350"/>
              <w:rPr>
                <w:sz w:val="20"/>
                <w:szCs w:val="20"/>
                <w:lang w:val="fr-FR"/>
              </w:rPr>
            </w:pPr>
          </w:p>
        </w:tc>
        <w:tc>
          <w:tcPr>
            <w:tcW w:w="1992" w:type="dxa"/>
            <w:tcBorders>
              <w:top w:val="single" w:sz="4" w:space="0" w:color="auto"/>
              <w:left w:val="nil"/>
              <w:bottom w:val="nil"/>
              <w:right w:val="single" w:sz="4" w:space="0" w:color="auto"/>
            </w:tcBorders>
            <w:vAlign w:val="bottom"/>
          </w:tcPr>
          <w:p w:rsidR="005D1CCE" w:rsidRPr="00F406D0" w:rsidRDefault="005D1CCE" w:rsidP="007B7562">
            <w:pPr>
              <w:widowControl w:val="0"/>
              <w:autoSpaceDE w:val="0"/>
              <w:autoSpaceDN w:val="0"/>
              <w:adjustRightInd w:val="0"/>
              <w:rPr>
                <w:sz w:val="20"/>
                <w:szCs w:val="20"/>
                <w:lang w:val="fr-FR"/>
              </w:rPr>
            </w:pPr>
          </w:p>
        </w:tc>
        <w:tc>
          <w:tcPr>
            <w:tcW w:w="900" w:type="dxa"/>
            <w:tcBorders>
              <w:top w:val="single" w:sz="4" w:space="0" w:color="auto"/>
              <w:left w:val="single" w:sz="4" w:space="0" w:color="auto"/>
              <w:bottom w:val="nil"/>
              <w:right w:val="single" w:sz="8" w:space="0" w:color="auto"/>
            </w:tcBorders>
            <w:vAlign w:val="bottom"/>
          </w:tcPr>
          <w:p w:rsidR="005D1CCE" w:rsidRPr="005D454D" w:rsidRDefault="005D1CCE" w:rsidP="007B7562">
            <w:pPr>
              <w:widowControl w:val="0"/>
              <w:autoSpaceDE w:val="0"/>
              <w:autoSpaceDN w:val="0"/>
              <w:adjustRightInd w:val="0"/>
              <w:rPr>
                <w:b/>
                <w:sz w:val="20"/>
                <w:szCs w:val="20"/>
                <w:lang w:val="fr-FR"/>
              </w:rPr>
            </w:pPr>
            <w:r w:rsidRPr="005D454D">
              <w:rPr>
                <w:b/>
                <w:sz w:val="20"/>
                <w:szCs w:val="20"/>
                <w:lang w:val="fr-FR"/>
              </w:rPr>
              <w:t xml:space="preserve">   An 202</w:t>
            </w:r>
            <w:r w:rsidR="00733ED0" w:rsidRPr="005D454D">
              <w:rPr>
                <w:b/>
                <w:sz w:val="20"/>
                <w:szCs w:val="20"/>
                <w:lang w:val="fr-FR"/>
              </w:rPr>
              <w:t>4</w:t>
            </w:r>
          </w:p>
        </w:tc>
      </w:tr>
      <w:tr w:rsidR="005D1CCE" w:rsidRPr="00F406D0" w:rsidTr="006E2EEC">
        <w:trPr>
          <w:trHeight w:val="80"/>
        </w:trPr>
        <w:tc>
          <w:tcPr>
            <w:tcW w:w="740" w:type="dxa"/>
            <w:tcBorders>
              <w:top w:val="nil"/>
              <w:left w:val="single" w:sz="8" w:space="0" w:color="auto"/>
              <w:bottom w:val="single" w:sz="4" w:space="0" w:color="auto"/>
              <w:right w:val="single" w:sz="8" w:space="0" w:color="auto"/>
            </w:tcBorders>
            <w:vAlign w:val="bottom"/>
          </w:tcPr>
          <w:p w:rsidR="005D1CCE" w:rsidRPr="00F406D0" w:rsidRDefault="005D1CCE" w:rsidP="007B7562">
            <w:pPr>
              <w:widowControl w:val="0"/>
              <w:autoSpaceDE w:val="0"/>
              <w:autoSpaceDN w:val="0"/>
              <w:adjustRightInd w:val="0"/>
              <w:rPr>
                <w:sz w:val="20"/>
                <w:szCs w:val="20"/>
                <w:lang w:val="fr-FR"/>
              </w:rPr>
            </w:pPr>
          </w:p>
        </w:tc>
        <w:tc>
          <w:tcPr>
            <w:tcW w:w="4080" w:type="dxa"/>
            <w:tcBorders>
              <w:top w:val="nil"/>
              <w:left w:val="nil"/>
              <w:bottom w:val="single" w:sz="4" w:space="0" w:color="auto"/>
              <w:right w:val="single" w:sz="4" w:space="0" w:color="auto"/>
            </w:tcBorders>
            <w:vAlign w:val="bottom"/>
          </w:tcPr>
          <w:p w:rsidR="005D1CCE" w:rsidRPr="00F406D0" w:rsidRDefault="005D1CCE" w:rsidP="007B7562">
            <w:pPr>
              <w:widowControl w:val="0"/>
              <w:autoSpaceDE w:val="0"/>
              <w:autoSpaceDN w:val="0"/>
              <w:adjustRightInd w:val="0"/>
              <w:rPr>
                <w:sz w:val="20"/>
                <w:szCs w:val="20"/>
                <w:lang w:val="fr-FR"/>
              </w:rPr>
            </w:pPr>
          </w:p>
        </w:tc>
        <w:tc>
          <w:tcPr>
            <w:tcW w:w="3910" w:type="dxa"/>
            <w:gridSpan w:val="3"/>
            <w:tcBorders>
              <w:top w:val="nil"/>
              <w:left w:val="single" w:sz="4" w:space="0" w:color="auto"/>
              <w:bottom w:val="single" w:sz="4" w:space="0" w:color="auto"/>
              <w:right w:val="single" w:sz="4" w:space="0" w:color="auto"/>
            </w:tcBorders>
            <w:vAlign w:val="bottom"/>
          </w:tcPr>
          <w:p w:rsidR="005D1CCE" w:rsidRPr="00F406D0" w:rsidRDefault="005D1CCE" w:rsidP="007B7562">
            <w:pPr>
              <w:widowControl w:val="0"/>
              <w:autoSpaceDE w:val="0"/>
              <w:autoSpaceDN w:val="0"/>
              <w:adjustRightInd w:val="0"/>
              <w:rPr>
                <w:sz w:val="20"/>
                <w:szCs w:val="20"/>
                <w:lang w:val="fr-FR"/>
              </w:rPr>
            </w:pPr>
          </w:p>
        </w:tc>
        <w:tc>
          <w:tcPr>
            <w:tcW w:w="900" w:type="dxa"/>
            <w:tcBorders>
              <w:top w:val="nil"/>
              <w:left w:val="single" w:sz="4" w:space="0" w:color="auto"/>
              <w:bottom w:val="single" w:sz="4" w:space="0" w:color="auto"/>
              <w:right w:val="single" w:sz="8" w:space="0" w:color="auto"/>
            </w:tcBorders>
            <w:vAlign w:val="bottom"/>
          </w:tcPr>
          <w:p w:rsidR="005D1CCE" w:rsidRPr="00F406D0" w:rsidRDefault="005D1CCE" w:rsidP="007B7562">
            <w:pPr>
              <w:widowControl w:val="0"/>
              <w:autoSpaceDE w:val="0"/>
              <w:autoSpaceDN w:val="0"/>
              <w:adjustRightInd w:val="0"/>
              <w:rPr>
                <w:sz w:val="20"/>
                <w:szCs w:val="20"/>
                <w:lang w:val="fr-FR"/>
              </w:rPr>
            </w:pPr>
          </w:p>
        </w:tc>
      </w:tr>
      <w:tr w:rsidR="00A524B9" w:rsidRPr="00F406D0" w:rsidTr="006E2EEC">
        <w:trPr>
          <w:trHeight w:val="296"/>
        </w:trPr>
        <w:tc>
          <w:tcPr>
            <w:tcW w:w="740" w:type="dxa"/>
            <w:tcBorders>
              <w:top w:val="single" w:sz="4" w:space="0" w:color="auto"/>
              <w:left w:val="single" w:sz="4"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lang w:val="fr-FR"/>
              </w:rPr>
            </w:pPr>
          </w:p>
        </w:tc>
        <w:tc>
          <w:tcPr>
            <w:tcW w:w="4080" w:type="dxa"/>
            <w:tcBorders>
              <w:top w:val="single" w:sz="4" w:space="0" w:color="auto"/>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Pescuit – persoane fizice autorizate</w:t>
            </w:r>
          </w:p>
        </w:tc>
        <w:tc>
          <w:tcPr>
            <w:tcW w:w="3910" w:type="dxa"/>
            <w:gridSpan w:val="3"/>
            <w:tcBorders>
              <w:top w:val="single" w:sz="4" w:space="0" w:color="auto"/>
              <w:left w:val="single" w:sz="4" w:space="0" w:color="auto"/>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-taxa eliberare autorizatie-  lei/an</w:t>
            </w:r>
          </w:p>
        </w:tc>
        <w:tc>
          <w:tcPr>
            <w:tcW w:w="900" w:type="dxa"/>
            <w:tcBorders>
              <w:top w:val="single" w:sz="4" w:space="0" w:color="auto"/>
              <w:left w:val="single" w:sz="4" w:space="0" w:color="auto"/>
              <w:bottom w:val="nil"/>
              <w:right w:val="single" w:sz="4" w:space="0" w:color="auto"/>
            </w:tcBorders>
            <w:vAlign w:val="bottom"/>
          </w:tcPr>
          <w:p w:rsidR="00A524B9" w:rsidRPr="00F406D0" w:rsidRDefault="00F344B7" w:rsidP="005D454D">
            <w:pPr>
              <w:widowControl w:val="0"/>
              <w:autoSpaceDE w:val="0"/>
              <w:autoSpaceDN w:val="0"/>
              <w:adjustRightInd w:val="0"/>
              <w:jc w:val="right"/>
              <w:rPr>
                <w:sz w:val="20"/>
                <w:szCs w:val="20"/>
              </w:rPr>
            </w:pPr>
            <w:r>
              <w:rPr>
                <w:sz w:val="20"/>
                <w:szCs w:val="20"/>
              </w:rPr>
              <w:t>66</w:t>
            </w:r>
          </w:p>
        </w:tc>
      </w:tr>
      <w:tr w:rsidR="00A524B9" w:rsidRPr="00F406D0" w:rsidTr="006E2EEC">
        <w:trPr>
          <w:trHeight w:val="313"/>
        </w:trPr>
        <w:tc>
          <w:tcPr>
            <w:tcW w:w="740" w:type="dxa"/>
            <w:tcBorders>
              <w:top w:val="nil"/>
              <w:left w:val="single" w:sz="4"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F344B7" w:rsidP="007B7562">
            <w:pPr>
              <w:widowControl w:val="0"/>
              <w:autoSpaceDE w:val="0"/>
              <w:autoSpaceDN w:val="0"/>
              <w:adjustRightInd w:val="0"/>
              <w:ind w:left="160"/>
              <w:rPr>
                <w:sz w:val="20"/>
                <w:szCs w:val="20"/>
              </w:rPr>
            </w:pPr>
            <w:r>
              <w:rPr>
                <w:sz w:val="20"/>
                <w:szCs w:val="20"/>
              </w:rPr>
              <w:t>-</w:t>
            </w:r>
            <w:r w:rsidR="00A524B9" w:rsidRPr="00F406D0">
              <w:rPr>
                <w:sz w:val="20"/>
                <w:szCs w:val="20"/>
              </w:rPr>
              <w:t xml:space="preserve"> lei/an</w:t>
            </w:r>
          </w:p>
        </w:tc>
        <w:tc>
          <w:tcPr>
            <w:tcW w:w="900" w:type="dxa"/>
            <w:tcBorders>
              <w:top w:val="nil"/>
              <w:left w:val="single" w:sz="4" w:space="0" w:color="auto"/>
              <w:bottom w:val="nil"/>
              <w:right w:val="single" w:sz="4"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w:t>
            </w:r>
            <w:r w:rsidR="00733ED0">
              <w:rPr>
                <w:sz w:val="20"/>
                <w:szCs w:val="20"/>
              </w:rPr>
              <w:t>66</w:t>
            </w:r>
          </w:p>
        </w:tc>
      </w:tr>
      <w:tr w:rsidR="00A524B9" w:rsidRPr="00F406D0" w:rsidTr="006E2EEC">
        <w:trPr>
          <w:trHeight w:val="35"/>
        </w:trPr>
        <w:tc>
          <w:tcPr>
            <w:tcW w:w="740" w:type="dxa"/>
            <w:tcBorders>
              <w:top w:val="nil"/>
              <w:left w:val="single" w:sz="4"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r>
      <w:tr w:rsidR="00A524B9" w:rsidRPr="00F406D0" w:rsidTr="006E2EEC">
        <w:trPr>
          <w:trHeight w:val="296"/>
        </w:trPr>
        <w:tc>
          <w:tcPr>
            <w:tcW w:w="740" w:type="dxa"/>
            <w:tcBorders>
              <w:top w:val="single" w:sz="4" w:space="0" w:color="auto"/>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single" w:sz="4" w:space="0" w:color="auto"/>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-Achizitionarea si valorificarea resurse</w:t>
            </w:r>
            <w:r>
              <w:rPr>
                <w:sz w:val="20"/>
                <w:szCs w:val="20"/>
              </w:rPr>
              <w:t>l</w:t>
            </w:r>
            <w:r w:rsidRPr="00F406D0">
              <w:rPr>
                <w:sz w:val="20"/>
                <w:szCs w:val="20"/>
              </w:rPr>
              <w:t>or</w:t>
            </w:r>
          </w:p>
        </w:tc>
        <w:tc>
          <w:tcPr>
            <w:tcW w:w="3910" w:type="dxa"/>
            <w:gridSpan w:val="3"/>
            <w:tcBorders>
              <w:top w:val="single" w:sz="4" w:space="0" w:color="auto"/>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 xml:space="preserve">-taxa eliberare autorizatie </w:t>
            </w:r>
            <w:r w:rsidR="00F344B7">
              <w:rPr>
                <w:sz w:val="20"/>
                <w:szCs w:val="20"/>
              </w:rPr>
              <w:t xml:space="preserve">         -</w:t>
            </w:r>
            <w:r w:rsidRPr="00F406D0">
              <w:rPr>
                <w:sz w:val="20"/>
                <w:szCs w:val="20"/>
              </w:rPr>
              <w:t xml:space="preserve"> lei/an</w:t>
            </w:r>
          </w:p>
        </w:tc>
        <w:tc>
          <w:tcPr>
            <w:tcW w:w="900" w:type="dxa"/>
            <w:tcBorders>
              <w:top w:val="single" w:sz="4" w:space="0" w:color="auto"/>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1</w:t>
            </w:r>
            <w:r w:rsidR="00733ED0">
              <w:rPr>
                <w:sz w:val="20"/>
                <w:szCs w:val="20"/>
              </w:rPr>
              <w:t>32</w:t>
            </w:r>
          </w:p>
        </w:tc>
      </w:tr>
      <w:tr w:rsidR="005D1CCE" w:rsidRPr="00F406D0" w:rsidTr="006E2EEC">
        <w:trPr>
          <w:gridAfter w:val="3"/>
          <w:wAfter w:w="3420" w:type="dxa"/>
          <w:trHeight w:val="313"/>
        </w:trPr>
        <w:tc>
          <w:tcPr>
            <w:tcW w:w="740" w:type="dxa"/>
            <w:tcBorders>
              <w:top w:val="nil"/>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5D1CCE" w:rsidRPr="00F406D0" w:rsidRDefault="005D1CCE" w:rsidP="007B7562">
            <w:pPr>
              <w:widowControl w:val="0"/>
              <w:autoSpaceDE w:val="0"/>
              <w:autoSpaceDN w:val="0"/>
              <w:adjustRightInd w:val="0"/>
              <w:ind w:left="40"/>
              <w:rPr>
                <w:sz w:val="20"/>
                <w:szCs w:val="20"/>
              </w:rPr>
            </w:pPr>
            <w:r w:rsidRPr="00F406D0">
              <w:rPr>
                <w:sz w:val="20"/>
                <w:szCs w:val="20"/>
              </w:rPr>
              <w:t>acvatice- persoane juridice</w:t>
            </w:r>
          </w:p>
        </w:tc>
        <w:tc>
          <w:tcPr>
            <w:tcW w:w="1390" w:type="dxa"/>
            <w:tcBorders>
              <w:top w:val="nil"/>
              <w:left w:val="single" w:sz="4" w:space="0" w:color="auto"/>
              <w:bottom w:val="nil"/>
              <w:right w:val="single" w:sz="8" w:space="0" w:color="auto"/>
            </w:tcBorders>
            <w:vAlign w:val="bottom"/>
          </w:tcPr>
          <w:p w:rsidR="005D1CCE" w:rsidRPr="00F406D0" w:rsidRDefault="005D1CCE" w:rsidP="00A524B9">
            <w:pPr>
              <w:widowControl w:val="0"/>
              <w:autoSpaceDE w:val="0"/>
              <w:autoSpaceDN w:val="0"/>
              <w:adjustRightInd w:val="0"/>
              <w:ind w:right="400"/>
              <w:rPr>
                <w:sz w:val="20"/>
                <w:szCs w:val="20"/>
              </w:rPr>
            </w:pPr>
            <w:r>
              <w:rPr>
                <w:sz w:val="20"/>
                <w:szCs w:val="20"/>
              </w:rPr>
              <w:t xml:space="preserve">Viza </w:t>
            </w:r>
          </w:p>
        </w:tc>
      </w:tr>
      <w:tr w:rsidR="00A524B9" w:rsidRPr="00F406D0" w:rsidTr="006E2EEC">
        <w:trPr>
          <w:trHeight w:val="33"/>
        </w:trPr>
        <w:tc>
          <w:tcPr>
            <w:tcW w:w="740" w:type="dxa"/>
            <w:tcBorders>
              <w:top w:val="nil"/>
              <w:left w:val="single" w:sz="8"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single" w:sz="4"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528" w:type="dxa"/>
            <w:tcBorders>
              <w:top w:val="nil"/>
              <w:left w:val="nil"/>
              <w:bottom w:val="single" w:sz="4"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1992" w:type="dxa"/>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333"/>
        </w:trPr>
        <w:tc>
          <w:tcPr>
            <w:tcW w:w="740" w:type="dxa"/>
            <w:tcBorders>
              <w:top w:val="single" w:sz="4" w:space="0" w:color="auto"/>
              <w:left w:val="single" w:sz="4"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lastRenderedPageBreak/>
              <w:t>b)</w:t>
            </w:r>
          </w:p>
        </w:tc>
        <w:tc>
          <w:tcPr>
            <w:tcW w:w="4080" w:type="dxa"/>
            <w:tcBorders>
              <w:top w:val="single" w:sz="4" w:space="0" w:color="auto"/>
              <w:left w:val="nil"/>
              <w:bottom w:val="nil"/>
              <w:right w:val="nil"/>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Turism</w:t>
            </w:r>
          </w:p>
        </w:tc>
        <w:tc>
          <w:tcPr>
            <w:tcW w:w="1390" w:type="dxa"/>
            <w:tcBorders>
              <w:top w:val="single" w:sz="4" w:space="0" w:color="auto"/>
              <w:left w:val="nil"/>
              <w:bottom w:val="nil"/>
              <w:right w:val="nil"/>
            </w:tcBorders>
            <w:vAlign w:val="bottom"/>
          </w:tcPr>
          <w:p w:rsidR="00A524B9" w:rsidRPr="00F406D0" w:rsidRDefault="00A524B9" w:rsidP="007B7562">
            <w:pPr>
              <w:widowControl w:val="0"/>
              <w:autoSpaceDE w:val="0"/>
              <w:autoSpaceDN w:val="0"/>
              <w:adjustRightInd w:val="0"/>
              <w:rPr>
                <w:sz w:val="20"/>
                <w:szCs w:val="20"/>
              </w:rPr>
            </w:pPr>
          </w:p>
        </w:tc>
        <w:tc>
          <w:tcPr>
            <w:tcW w:w="528" w:type="dxa"/>
            <w:tcBorders>
              <w:top w:val="single" w:sz="4" w:space="0" w:color="auto"/>
              <w:left w:val="nil"/>
              <w:bottom w:val="nil"/>
              <w:right w:val="nil"/>
            </w:tcBorders>
            <w:vAlign w:val="bottom"/>
          </w:tcPr>
          <w:p w:rsidR="00A524B9" w:rsidRPr="00F406D0" w:rsidRDefault="00A524B9" w:rsidP="007B7562">
            <w:pPr>
              <w:widowControl w:val="0"/>
              <w:autoSpaceDE w:val="0"/>
              <w:autoSpaceDN w:val="0"/>
              <w:adjustRightInd w:val="0"/>
              <w:rPr>
                <w:sz w:val="20"/>
                <w:szCs w:val="20"/>
              </w:rPr>
            </w:pPr>
          </w:p>
        </w:tc>
        <w:tc>
          <w:tcPr>
            <w:tcW w:w="1992" w:type="dxa"/>
            <w:tcBorders>
              <w:top w:val="single" w:sz="4" w:space="0" w:color="auto"/>
              <w:left w:val="nil"/>
              <w:bottom w:val="nil"/>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single" w:sz="4" w:space="0" w:color="auto"/>
              <w:left w:val="single" w:sz="4" w:space="0" w:color="auto"/>
              <w:bottom w:val="nil"/>
              <w:right w:val="single" w:sz="4"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80"/>
        </w:trPr>
        <w:tc>
          <w:tcPr>
            <w:tcW w:w="740" w:type="dxa"/>
            <w:tcBorders>
              <w:top w:val="nil"/>
              <w:left w:val="single" w:sz="4"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4"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6"/>
        </w:trPr>
        <w:tc>
          <w:tcPr>
            <w:tcW w:w="740" w:type="dxa"/>
            <w:tcBorders>
              <w:top w:val="single" w:sz="4" w:space="0" w:color="auto"/>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single" w:sz="4" w:space="0" w:color="auto"/>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Unitati de cazare</w:t>
            </w:r>
          </w:p>
        </w:tc>
        <w:tc>
          <w:tcPr>
            <w:tcW w:w="3910" w:type="dxa"/>
            <w:gridSpan w:val="3"/>
            <w:tcBorders>
              <w:top w:val="single" w:sz="4" w:space="0" w:color="auto"/>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Pr>
                <w:w w:val="96"/>
                <w:sz w:val="20"/>
                <w:szCs w:val="20"/>
              </w:rPr>
              <w:t>-taxa elib</w:t>
            </w:r>
            <w:r w:rsidR="00F344B7">
              <w:rPr>
                <w:w w:val="96"/>
                <w:sz w:val="20"/>
                <w:szCs w:val="20"/>
              </w:rPr>
              <w:t>erare autorizatie            -</w:t>
            </w:r>
            <w:r w:rsidRPr="00F406D0">
              <w:rPr>
                <w:w w:val="96"/>
                <w:sz w:val="20"/>
                <w:szCs w:val="20"/>
              </w:rPr>
              <w:t xml:space="preserve"> lei/camera/an</w:t>
            </w:r>
            <w:r w:rsidR="005D1CCE">
              <w:rPr>
                <w:w w:val="96"/>
                <w:sz w:val="20"/>
                <w:szCs w:val="20"/>
              </w:rPr>
              <w:t xml:space="preserve"> si viza pe an</w:t>
            </w:r>
          </w:p>
        </w:tc>
        <w:tc>
          <w:tcPr>
            <w:tcW w:w="900" w:type="dxa"/>
            <w:tcBorders>
              <w:top w:val="single" w:sz="4" w:space="0" w:color="auto"/>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ind w:left="40"/>
              <w:jc w:val="right"/>
              <w:rPr>
                <w:sz w:val="20"/>
                <w:szCs w:val="20"/>
              </w:rPr>
            </w:pPr>
            <w:r>
              <w:rPr>
                <w:sz w:val="20"/>
                <w:szCs w:val="20"/>
              </w:rPr>
              <w:t xml:space="preserve"> </w:t>
            </w:r>
            <w:r w:rsidR="00733ED0">
              <w:rPr>
                <w:sz w:val="20"/>
                <w:szCs w:val="20"/>
              </w:rPr>
              <w:t>14</w:t>
            </w:r>
          </w:p>
        </w:tc>
      </w:tr>
      <w:tr w:rsidR="005D1CCE" w:rsidRPr="00F406D0" w:rsidTr="006E2EEC">
        <w:trPr>
          <w:gridAfter w:val="3"/>
          <w:wAfter w:w="3420" w:type="dxa"/>
          <w:trHeight w:val="313"/>
        </w:trPr>
        <w:tc>
          <w:tcPr>
            <w:tcW w:w="740" w:type="dxa"/>
            <w:tcBorders>
              <w:top w:val="nil"/>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1390" w:type="dxa"/>
            <w:tcBorders>
              <w:top w:val="nil"/>
              <w:left w:val="single" w:sz="4" w:space="0" w:color="auto"/>
              <w:bottom w:val="nil"/>
              <w:right w:val="single" w:sz="8" w:space="0" w:color="auto"/>
            </w:tcBorders>
            <w:vAlign w:val="bottom"/>
          </w:tcPr>
          <w:p w:rsidR="005D1CCE" w:rsidRPr="00F406D0" w:rsidRDefault="005D1CCE" w:rsidP="007B7562">
            <w:pPr>
              <w:widowControl w:val="0"/>
              <w:autoSpaceDE w:val="0"/>
              <w:autoSpaceDN w:val="0"/>
              <w:adjustRightInd w:val="0"/>
              <w:ind w:right="80"/>
              <w:rPr>
                <w:sz w:val="20"/>
                <w:szCs w:val="20"/>
              </w:rPr>
            </w:pPr>
          </w:p>
        </w:tc>
      </w:tr>
      <w:tr w:rsidR="00A524B9" w:rsidRPr="00F406D0" w:rsidTr="006E2EEC">
        <w:trPr>
          <w:trHeight w:val="33"/>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8"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1"/>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c)</w:t>
            </w: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w w:val="94"/>
                <w:sz w:val="20"/>
                <w:szCs w:val="20"/>
              </w:rPr>
              <w:t>Transport cu ambarcatiuni/nave in scop</w:t>
            </w:r>
          </w:p>
        </w:tc>
        <w:tc>
          <w:tcPr>
            <w:tcW w:w="3910" w:type="dxa"/>
            <w:gridSpan w:val="3"/>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Pr>
                <w:sz w:val="20"/>
                <w:szCs w:val="20"/>
              </w:rPr>
              <w:t>-taxa eli</w:t>
            </w:r>
            <w:r w:rsidR="00F344B7">
              <w:rPr>
                <w:sz w:val="20"/>
                <w:szCs w:val="20"/>
              </w:rPr>
              <w:t xml:space="preserve">berare autorizatie          - </w:t>
            </w:r>
            <w:r w:rsidRPr="00F406D0">
              <w:rPr>
                <w:sz w:val="20"/>
                <w:szCs w:val="20"/>
              </w:rPr>
              <w:t xml:space="preserve"> lei/an</w:t>
            </w:r>
            <w:r w:rsidR="005D1CCE">
              <w:rPr>
                <w:sz w:val="20"/>
                <w:szCs w:val="20"/>
              </w:rPr>
              <w:t xml:space="preserve"> si viza pe an</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2</w:t>
            </w:r>
            <w:r w:rsidR="00733ED0">
              <w:rPr>
                <w:sz w:val="20"/>
                <w:szCs w:val="20"/>
              </w:rPr>
              <w:t>6</w:t>
            </w:r>
          </w:p>
        </w:tc>
      </w:tr>
      <w:tr w:rsidR="005D1CCE" w:rsidRPr="00F406D0" w:rsidTr="006E2EEC">
        <w:trPr>
          <w:gridAfter w:val="3"/>
          <w:wAfter w:w="3420" w:type="dxa"/>
          <w:trHeight w:val="318"/>
        </w:trPr>
        <w:tc>
          <w:tcPr>
            <w:tcW w:w="740" w:type="dxa"/>
            <w:tcBorders>
              <w:top w:val="nil"/>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5D1CCE" w:rsidRPr="00F406D0" w:rsidRDefault="005D1CCE" w:rsidP="007B7562">
            <w:pPr>
              <w:widowControl w:val="0"/>
              <w:autoSpaceDE w:val="0"/>
              <w:autoSpaceDN w:val="0"/>
              <w:adjustRightInd w:val="0"/>
              <w:ind w:left="40"/>
              <w:rPr>
                <w:sz w:val="20"/>
                <w:szCs w:val="20"/>
              </w:rPr>
            </w:pPr>
            <w:r w:rsidRPr="00F406D0">
              <w:rPr>
                <w:b/>
                <w:bCs/>
                <w:sz w:val="20"/>
                <w:szCs w:val="20"/>
              </w:rPr>
              <w:t>turistic pe traseele autorizate¹</w:t>
            </w:r>
          </w:p>
        </w:tc>
        <w:tc>
          <w:tcPr>
            <w:tcW w:w="1390" w:type="dxa"/>
            <w:tcBorders>
              <w:top w:val="nil"/>
              <w:left w:val="single" w:sz="4" w:space="0" w:color="auto"/>
              <w:bottom w:val="nil"/>
              <w:right w:val="single" w:sz="8" w:space="0" w:color="auto"/>
            </w:tcBorders>
            <w:vAlign w:val="bottom"/>
          </w:tcPr>
          <w:p w:rsidR="005D1CCE" w:rsidRPr="00F406D0" w:rsidRDefault="005D1CCE" w:rsidP="00A524B9">
            <w:pPr>
              <w:widowControl w:val="0"/>
              <w:autoSpaceDE w:val="0"/>
              <w:autoSpaceDN w:val="0"/>
              <w:adjustRightInd w:val="0"/>
              <w:rPr>
                <w:sz w:val="20"/>
                <w:szCs w:val="20"/>
              </w:rPr>
            </w:pPr>
          </w:p>
        </w:tc>
      </w:tr>
      <w:tr w:rsidR="00A524B9" w:rsidRPr="00F406D0" w:rsidTr="006E2EEC">
        <w:trPr>
          <w:trHeight w:val="35"/>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8"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1"/>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d)</w:t>
            </w: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lang w:val="fr-FR"/>
              </w:rPr>
            </w:pPr>
            <w:r w:rsidRPr="00F406D0">
              <w:rPr>
                <w:b/>
                <w:bCs/>
                <w:sz w:val="20"/>
                <w:szCs w:val="20"/>
                <w:lang w:val="fr-FR"/>
              </w:rPr>
              <w:t>Transport tehnoogic de marfuri cu</w:t>
            </w:r>
          </w:p>
        </w:tc>
        <w:tc>
          <w:tcPr>
            <w:tcW w:w="3910" w:type="dxa"/>
            <w:gridSpan w:val="3"/>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 xml:space="preserve">-taxa eliberare autorizatie </w:t>
            </w:r>
            <w:r>
              <w:rPr>
                <w:sz w:val="20"/>
                <w:szCs w:val="20"/>
              </w:rPr>
              <w:t xml:space="preserve">         -</w:t>
            </w:r>
            <w:r w:rsidRPr="00F406D0">
              <w:rPr>
                <w:sz w:val="20"/>
                <w:szCs w:val="20"/>
              </w:rPr>
              <w:t xml:space="preserve"> lei/an</w:t>
            </w:r>
            <w:r w:rsidR="005D1CCE">
              <w:rPr>
                <w:sz w:val="20"/>
                <w:szCs w:val="20"/>
              </w:rPr>
              <w:t xml:space="preserve"> si viza pe an</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w:t>
            </w:r>
            <w:r w:rsidR="00733ED0">
              <w:rPr>
                <w:sz w:val="20"/>
                <w:szCs w:val="20"/>
              </w:rPr>
              <w:t>132</w:t>
            </w:r>
          </w:p>
        </w:tc>
      </w:tr>
      <w:tr w:rsidR="005D1CCE" w:rsidRPr="00F406D0" w:rsidTr="006E2EEC">
        <w:trPr>
          <w:gridAfter w:val="3"/>
          <w:wAfter w:w="3420" w:type="dxa"/>
          <w:trHeight w:val="276"/>
        </w:trPr>
        <w:tc>
          <w:tcPr>
            <w:tcW w:w="740" w:type="dxa"/>
            <w:tcBorders>
              <w:top w:val="nil"/>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5D1CCE" w:rsidRPr="00F406D0" w:rsidRDefault="005D1CCE" w:rsidP="007B7562">
            <w:pPr>
              <w:widowControl w:val="0"/>
              <w:autoSpaceDE w:val="0"/>
              <w:autoSpaceDN w:val="0"/>
              <w:adjustRightInd w:val="0"/>
              <w:ind w:left="40"/>
              <w:rPr>
                <w:sz w:val="20"/>
                <w:szCs w:val="20"/>
                <w:lang w:val="fr-FR"/>
              </w:rPr>
            </w:pPr>
            <w:r w:rsidRPr="00F406D0">
              <w:rPr>
                <w:b/>
                <w:bCs/>
                <w:w w:val="94"/>
                <w:sz w:val="20"/>
                <w:szCs w:val="20"/>
                <w:lang w:val="fr-FR"/>
              </w:rPr>
              <w:t>mijloace de transport naval- pana la 200</w:t>
            </w:r>
          </w:p>
        </w:tc>
        <w:tc>
          <w:tcPr>
            <w:tcW w:w="1390" w:type="dxa"/>
            <w:tcBorders>
              <w:top w:val="nil"/>
              <w:left w:val="single" w:sz="4" w:space="0" w:color="auto"/>
              <w:bottom w:val="nil"/>
              <w:right w:val="single" w:sz="8" w:space="0" w:color="auto"/>
            </w:tcBorders>
            <w:vAlign w:val="bottom"/>
          </w:tcPr>
          <w:p w:rsidR="005D1CCE" w:rsidRPr="00F406D0" w:rsidRDefault="005D1CCE" w:rsidP="00A524B9">
            <w:pPr>
              <w:widowControl w:val="0"/>
              <w:autoSpaceDE w:val="0"/>
              <w:autoSpaceDN w:val="0"/>
              <w:adjustRightInd w:val="0"/>
              <w:rPr>
                <w:sz w:val="20"/>
                <w:szCs w:val="20"/>
              </w:rPr>
            </w:pPr>
          </w:p>
        </w:tc>
      </w:tr>
      <w:tr w:rsidR="00A524B9" w:rsidRPr="00F406D0" w:rsidTr="006E2EEC">
        <w:trPr>
          <w:trHeight w:val="318"/>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tone,inclusiv¹</w:t>
            </w: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p>
        </w:tc>
        <w:tc>
          <w:tcPr>
            <w:tcW w:w="528"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p>
        </w:tc>
        <w:tc>
          <w:tcPr>
            <w:tcW w:w="1992" w:type="dxa"/>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33"/>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8"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6"/>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e)</w:t>
            </w: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Piscicultura</w:t>
            </w:r>
          </w:p>
        </w:tc>
        <w:tc>
          <w:tcPr>
            <w:tcW w:w="3910" w:type="dxa"/>
            <w:gridSpan w:val="3"/>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w:t>
            </w:r>
            <w:r>
              <w:rPr>
                <w:sz w:val="20"/>
                <w:szCs w:val="20"/>
              </w:rPr>
              <w:t xml:space="preserve"> taxa elib</w:t>
            </w:r>
            <w:r w:rsidR="00F344B7">
              <w:rPr>
                <w:sz w:val="20"/>
                <w:szCs w:val="20"/>
              </w:rPr>
              <w:t xml:space="preserve">erare autorizatie         - </w:t>
            </w:r>
            <w:r w:rsidRPr="00F406D0">
              <w:rPr>
                <w:sz w:val="20"/>
                <w:szCs w:val="20"/>
              </w:rPr>
              <w:t xml:space="preserve"> lei/an</w:t>
            </w:r>
            <w:r w:rsidR="005D1CCE">
              <w:rPr>
                <w:sz w:val="20"/>
                <w:szCs w:val="20"/>
              </w:rPr>
              <w:t xml:space="preserve"> si viza</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w:t>
            </w:r>
            <w:r w:rsidR="00733ED0">
              <w:rPr>
                <w:sz w:val="20"/>
                <w:szCs w:val="20"/>
              </w:rPr>
              <w:t>1316</w:t>
            </w:r>
          </w:p>
        </w:tc>
      </w:tr>
      <w:tr w:rsidR="005D1CCE" w:rsidRPr="00F406D0" w:rsidTr="006E2EEC">
        <w:trPr>
          <w:gridAfter w:val="3"/>
          <w:wAfter w:w="3420" w:type="dxa"/>
          <w:trHeight w:val="313"/>
        </w:trPr>
        <w:tc>
          <w:tcPr>
            <w:tcW w:w="740" w:type="dxa"/>
            <w:tcBorders>
              <w:top w:val="nil"/>
              <w:left w:val="single" w:sz="8" w:space="0" w:color="auto"/>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5D1CCE" w:rsidRPr="00F406D0" w:rsidRDefault="005D1CCE" w:rsidP="007B7562">
            <w:pPr>
              <w:widowControl w:val="0"/>
              <w:autoSpaceDE w:val="0"/>
              <w:autoSpaceDN w:val="0"/>
              <w:adjustRightInd w:val="0"/>
              <w:rPr>
                <w:sz w:val="20"/>
                <w:szCs w:val="20"/>
              </w:rPr>
            </w:pPr>
          </w:p>
        </w:tc>
        <w:tc>
          <w:tcPr>
            <w:tcW w:w="1390" w:type="dxa"/>
            <w:tcBorders>
              <w:top w:val="nil"/>
              <w:left w:val="single" w:sz="4" w:space="0" w:color="auto"/>
              <w:bottom w:val="nil"/>
              <w:right w:val="single" w:sz="8" w:space="0" w:color="auto"/>
            </w:tcBorders>
            <w:vAlign w:val="bottom"/>
          </w:tcPr>
          <w:p w:rsidR="005D1CCE" w:rsidRPr="00F406D0" w:rsidRDefault="005D1CCE" w:rsidP="00A524B9">
            <w:pPr>
              <w:widowControl w:val="0"/>
              <w:autoSpaceDE w:val="0"/>
              <w:autoSpaceDN w:val="0"/>
              <w:adjustRightInd w:val="0"/>
              <w:ind w:right="400"/>
              <w:rPr>
                <w:sz w:val="20"/>
                <w:szCs w:val="20"/>
              </w:rPr>
            </w:pPr>
          </w:p>
        </w:tc>
      </w:tr>
      <w:tr w:rsidR="00A524B9" w:rsidRPr="00F406D0" w:rsidTr="006E2EEC">
        <w:trPr>
          <w:trHeight w:val="35"/>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single" w:sz="8"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528" w:type="dxa"/>
            <w:tcBorders>
              <w:top w:val="nil"/>
              <w:left w:val="nil"/>
              <w:bottom w:val="single" w:sz="8"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1992" w:type="dxa"/>
            <w:tcBorders>
              <w:top w:val="nil"/>
              <w:left w:val="nil"/>
              <w:bottom w:val="single" w:sz="8"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7B7562" w:rsidRPr="00F406D0" w:rsidTr="006E2EEC">
        <w:trPr>
          <w:trHeight w:val="333"/>
        </w:trPr>
        <w:tc>
          <w:tcPr>
            <w:tcW w:w="740" w:type="dxa"/>
            <w:tcBorders>
              <w:top w:val="nil"/>
              <w:left w:val="single" w:sz="8" w:space="0" w:color="auto"/>
              <w:bottom w:val="nil"/>
              <w:right w:val="single" w:sz="8" w:space="0" w:color="auto"/>
            </w:tcBorders>
            <w:vAlign w:val="bottom"/>
          </w:tcPr>
          <w:p w:rsidR="007B7562" w:rsidRPr="00F406D0" w:rsidRDefault="007B7562" w:rsidP="007B7562">
            <w:pPr>
              <w:widowControl w:val="0"/>
              <w:autoSpaceDE w:val="0"/>
              <w:autoSpaceDN w:val="0"/>
              <w:adjustRightInd w:val="0"/>
              <w:ind w:left="60"/>
              <w:rPr>
                <w:sz w:val="20"/>
                <w:szCs w:val="20"/>
              </w:rPr>
            </w:pPr>
            <w:r w:rsidRPr="00F406D0">
              <w:rPr>
                <w:sz w:val="20"/>
                <w:szCs w:val="20"/>
              </w:rPr>
              <w:t>f)</w:t>
            </w:r>
          </w:p>
        </w:tc>
        <w:tc>
          <w:tcPr>
            <w:tcW w:w="4080" w:type="dxa"/>
            <w:tcBorders>
              <w:top w:val="nil"/>
              <w:left w:val="nil"/>
              <w:bottom w:val="nil"/>
              <w:right w:val="nil"/>
            </w:tcBorders>
            <w:vAlign w:val="bottom"/>
          </w:tcPr>
          <w:p w:rsidR="007B7562" w:rsidRPr="00F406D0" w:rsidRDefault="007B7562" w:rsidP="007B7562">
            <w:pPr>
              <w:widowControl w:val="0"/>
              <w:autoSpaceDE w:val="0"/>
              <w:autoSpaceDN w:val="0"/>
              <w:adjustRightInd w:val="0"/>
              <w:ind w:left="40"/>
              <w:rPr>
                <w:sz w:val="20"/>
                <w:szCs w:val="20"/>
              </w:rPr>
            </w:pPr>
            <w:r w:rsidRPr="00F406D0">
              <w:rPr>
                <w:b/>
                <w:bCs/>
                <w:sz w:val="20"/>
                <w:szCs w:val="20"/>
              </w:rPr>
              <w:t>Cresterea animalelor</w:t>
            </w:r>
          </w:p>
        </w:tc>
        <w:tc>
          <w:tcPr>
            <w:tcW w:w="1390" w:type="dxa"/>
            <w:tcBorders>
              <w:top w:val="nil"/>
              <w:left w:val="nil"/>
              <w:bottom w:val="nil"/>
              <w:right w:val="nil"/>
            </w:tcBorders>
            <w:vAlign w:val="bottom"/>
          </w:tcPr>
          <w:p w:rsidR="007B7562" w:rsidRPr="00F406D0" w:rsidRDefault="007B7562" w:rsidP="007B7562">
            <w:pPr>
              <w:widowControl w:val="0"/>
              <w:autoSpaceDE w:val="0"/>
              <w:autoSpaceDN w:val="0"/>
              <w:adjustRightInd w:val="0"/>
              <w:rPr>
                <w:sz w:val="20"/>
                <w:szCs w:val="20"/>
              </w:rPr>
            </w:pPr>
          </w:p>
        </w:tc>
        <w:tc>
          <w:tcPr>
            <w:tcW w:w="528" w:type="dxa"/>
            <w:tcBorders>
              <w:top w:val="nil"/>
              <w:left w:val="nil"/>
              <w:bottom w:val="nil"/>
              <w:right w:val="nil"/>
            </w:tcBorders>
            <w:vAlign w:val="bottom"/>
          </w:tcPr>
          <w:p w:rsidR="007B7562" w:rsidRPr="00F406D0" w:rsidRDefault="007B7562" w:rsidP="007B7562">
            <w:pPr>
              <w:widowControl w:val="0"/>
              <w:autoSpaceDE w:val="0"/>
              <w:autoSpaceDN w:val="0"/>
              <w:adjustRightInd w:val="0"/>
              <w:rPr>
                <w:sz w:val="20"/>
                <w:szCs w:val="20"/>
              </w:rPr>
            </w:pPr>
          </w:p>
        </w:tc>
        <w:tc>
          <w:tcPr>
            <w:tcW w:w="2892" w:type="dxa"/>
            <w:gridSpan w:val="2"/>
            <w:tcBorders>
              <w:top w:val="nil"/>
              <w:left w:val="nil"/>
              <w:bottom w:val="nil"/>
              <w:right w:val="single" w:sz="8" w:space="0" w:color="auto"/>
            </w:tcBorders>
            <w:vAlign w:val="bottom"/>
          </w:tcPr>
          <w:p w:rsidR="007B7562" w:rsidRPr="00F406D0" w:rsidRDefault="007B7562" w:rsidP="005D454D">
            <w:pPr>
              <w:widowControl w:val="0"/>
              <w:autoSpaceDE w:val="0"/>
              <w:autoSpaceDN w:val="0"/>
              <w:adjustRightInd w:val="0"/>
              <w:jc w:val="right"/>
              <w:rPr>
                <w:sz w:val="20"/>
                <w:szCs w:val="20"/>
              </w:rPr>
            </w:pPr>
          </w:p>
        </w:tc>
      </w:tr>
      <w:tr w:rsidR="007B7562" w:rsidRPr="00F406D0" w:rsidTr="006E2EEC">
        <w:trPr>
          <w:trHeight w:val="33"/>
        </w:trPr>
        <w:tc>
          <w:tcPr>
            <w:tcW w:w="740" w:type="dxa"/>
            <w:tcBorders>
              <w:top w:val="nil"/>
              <w:left w:val="single" w:sz="8" w:space="0" w:color="auto"/>
              <w:bottom w:val="single" w:sz="8" w:space="0" w:color="auto"/>
              <w:right w:val="single" w:sz="8" w:space="0" w:color="auto"/>
            </w:tcBorders>
            <w:vAlign w:val="bottom"/>
          </w:tcPr>
          <w:p w:rsidR="007B7562" w:rsidRPr="00F406D0" w:rsidRDefault="007B7562" w:rsidP="007B7562">
            <w:pPr>
              <w:widowControl w:val="0"/>
              <w:autoSpaceDE w:val="0"/>
              <w:autoSpaceDN w:val="0"/>
              <w:adjustRightInd w:val="0"/>
              <w:rPr>
                <w:sz w:val="20"/>
                <w:szCs w:val="20"/>
              </w:rPr>
            </w:pPr>
          </w:p>
        </w:tc>
        <w:tc>
          <w:tcPr>
            <w:tcW w:w="4080" w:type="dxa"/>
            <w:tcBorders>
              <w:top w:val="nil"/>
              <w:left w:val="nil"/>
              <w:bottom w:val="single" w:sz="8" w:space="0" w:color="auto"/>
              <w:right w:val="nil"/>
            </w:tcBorders>
            <w:vAlign w:val="bottom"/>
          </w:tcPr>
          <w:p w:rsidR="007B7562" w:rsidRPr="00F406D0" w:rsidRDefault="007B7562" w:rsidP="007B7562">
            <w:pPr>
              <w:widowControl w:val="0"/>
              <w:autoSpaceDE w:val="0"/>
              <w:autoSpaceDN w:val="0"/>
              <w:adjustRightInd w:val="0"/>
              <w:rPr>
                <w:sz w:val="20"/>
                <w:szCs w:val="20"/>
              </w:rPr>
            </w:pPr>
          </w:p>
        </w:tc>
        <w:tc>
          <w:tcPr>
            <w:tcW w:w="4810" w:type="dxa"/>
            <w:gridSpan w:val="4"/>
            <w:tcBorders>
              <w:top w:val="nil"/>
              <w:left w:val="nil"/>
              <w:bottom w:val="single" w:sz="8" w:space="0" w:color="auto"/>
              <w:right w:val="single" w:sz="8" w:space="0" w:color="auto"/>
            </w:tcBorders>
            <w:vAlign w:val="bottom"/>
          </w:tcPr>
          <w:p w:rsidR="007B7562" w:rsidRPr="00F406D0" w:rsidRDefault="007B7562" w:rsidP="005D454D">
            <w:pPr>
              <w:widowControl w:val="0"/>
              <w:autoSpaceDE w:val="0"/>
              <w:autoSpaceDN w:val="0"/>
              <w:adjustRightInd w:val="0"/>
              <w:jc w:val="right"/>
              <w:rPr>
                <w:sz w:val="20"/>
                <w:szCs w:val="20"/>
              </w:rPr>
            </w:pPr>
          </w:p>
        </w:tc>
      </w:tr>
      <w:tr w:rsidR="00A524B9" w:rsidRPr="00F406D0" w:rsidTr="006E2EEC">
        <w:trPr>
          <w:trHeight w:val="296"/>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 xml:space="preserve">- </w:t>
            </w:r>
            <w:r w:rsidRPr="00F406D0">
              <w:rPr>
                <w:sz w:val="20"/>
                <w:szCs w:val="20"/>
              </w:rPr>
              <w:t>Ovine</w:t>
            </w:r>
          </w:p>
        </w:tc>
        <w:tc>
          <w:tcPr>
            <w:tcW w:w="3910" w:type="dxa"/>
            <w:gridSpan w:val="3"/>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 taxa eliberare autorizatie - 2 lei/cap/an</w:t>
            </w:r>
          </w:p>
        </w:tc>
        <w:tc>
          <w:tcPr>
            <w:tcW w:w="900"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F344B7" w:rsidP="007B7562">
            <w:pPr>
              <w:widowControl w:val="0"/>
              <w:autoSpaceDE w:val="0"/>
              <w:autoSpaceDN w:val="0"/>
              <w:adjustRightInd w:val="0"/>
              <w:ind w:left="220"/>
              <w:rPr>
                <w:sz w:val="20"/>
                <w:szCs w:val="20"/>
              </w:rPr>
            </w:pPr>
            <w:r>
              <w:rPr>
                <w:sz w:val="20"/>
                <w:szCs w:val="20"/>
              </w:rPr>
              <w:t xml:space="preserve">- </w:t>
            </w:r>
            <w:r w:rsidR="00A524B9" w:rsidRPr="00F406D0">
              <w:rPr>
                <w:sz w:val="20"/>
                <w:szCs w:val="20"/>
              </w:rPr>
              <w:t xml:space="preserve"> lei/cap/an</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ind w:left="220"/>
              <w:jc w:val="right"/>
              <w:rPr>
                <w:sz w:val="20"/>
                <w:szCs w:val="20"/>
              </w:rPr>
            </w:pPr>
            <w:r>
              <w:rPr>
                <w:sz w:val="20"/>
                <w:szCs w:val="20"/>
              </w:rPr>
              <w:t>2</w:t>
            </w:r>
          </w:p>
        </w:tc>
      </w:tr>
      <w:tr w:rsidR="00A524B9" w:rsidRPr="00F406D0" w:rsidTr="006E2EEC">
        <w:trPr>
          <w:trHeight w:val="35"/>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8"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8"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6"/>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 xml:space="preserve">- </w:t>
            </w:r>
            <w:r w:rsidRPr="00F406D0">
              <w:rPr>
                <w:sz w:val="20"/>
                <w:szCs w:val="20"/>
              </w:rPr>
              <w:t>Bovine</w:t>
            </w:r>
          </w:p>
        </w:tc>
        <w:tc>
          <w:tcPr>
            <w:tcW w:w="3910" w:type="dxa"/>
            <w:gridSpan w:val="3"/>
            <w:tcBorders>
              <w:top w:val="nil"/>
              <w:left w:val="nil"/>
              <w:bottom w:val="nil"/>
              <w:right w:val="single" w:sz="4" w:space="0" w:color="auto"/>
            </w:tcBorders>
            <w:vAlign w:val="bottom"/>
          </w:tcPr>
          <w:p w:rsidR="00A524B9" w:rsidRPr="00F406D0" w:rsidRDefault="00F344B7" w:rsidP="007B7562">
            <w:pPr>
              <w:widowControl w:val="0"/>
              <w:autoSpaceDE w:val="0"/>
              <w:autoSpaceDN w:val="0"/>
              <w:adjustRightInd w:val="0"/>
              <w:ind w:left="40"/>
              <w:rPr>
                <w:sz w:val="20"/>
                <w:szCs w:val="20"/>
              </w:rPr>
            </w:pPr>
            <w:r>
              <w:rPr>
                <w:sz w:val="20"/>
                <w:szCs w:val="20"/>
              </w:rPr>
              <w:t xml:space="preserve">- taxa eliberare autorizatie - </w:t>
            </w:r>
            <w:r w:rsidR="00A524B9" w:rsidRPr="00F406D0">
              <w:rPr>
                <w:sz w:val="20"/>
                <w:szCs w:val="20"/>
              </w:rPr>
              <w:t xml:space="preserve"> lei/cap/an</w:t>
            </w:r>
          </w:p>
        </w:tc>
        <w:tc>
          <w:tcPr>
            <w:tcW w:w="900" w:type="dxa"/>
            <w:tcBorders>
              <w:top w:val="nil"/>
              <w:left w:val="single" w:sz="4" w:space="0" w:color="auto"/>
              <w:bottom w:val="nil"/>
              <w:right w:val="single" w:sz="8" w:space="0" w:color="auto"/>
            </w:tcBorders>
            <w:vAlign w:val="bottom"/>
          </w:tcPr>
          <w:p w:rsidR="00A524B9" w:rsidRPr="00F406D0" w:rsidRDefault="00F344B7" w:rsidP="005D454D">
            <w:pPr>
              <w:widowControl w:val="0"/>
              <w:autoSpaceDE w:val="0"/>
              <w:autoSpaceDN w:val="0"/>
              <w:adjustRightInd w:val="0"/>
              <w:jc w:val="right"/>
              <w:rPr>
                <w:sz w:val="20"/>
                <w:szCs w:val="20"/>
              </w:rPr>
            </w:pPr>
            <w:r>
              <w:rPr>
                <w:sz w:val="20"/>
                <w:szCs w:val="20"/>
              </w:rPr>
              <w:t>2</w:t>
            </w:r>
          </w:p>
        </w:tc>
      </w:tr>
      <w:tr w:rsidR="00A524B9" w:rsidRPr="00F406D0" w:rsidTr="006E2EEC">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F344B7" w:rsidP="007B7562">
            <w:pPr>
              <w:widowControl w:val="0"/>
              <w:autoSpaceDE w:val="0"/>
              <w:autoSpaceDN w:val="0"/>
              <w:adjustRightInd w:val="0"/>
              <w:ind w:left="220"/>
              <w:rPr>
                <w:sz w:val="20"/>
                <w:szCs w:val="20"/>
              </w:rPr>
            </w:pPr>
            <w:r>
              <w:rPr>
                <w:sz w:val="20"/>
                <w:szCs w:val="20"/>
              </w:rPr>
              <w:t xml:space="preserve">- </w:t>
            </w:r>
            <w:r w:rsidR="00A524B9" w:rsidRPr="00F406D0">
              <w:rPr>
                <w:sz w:val="20"/>
                <w:szCs w:val="20"/>
              </w:rPr>
              <w:t xml:space="preserve"> lei/cap/an</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ind w:left="220"/>
              <w:jc w:val="right"/>
              <w:rPr>
                <w:sz w:val="20"/>
                <w:szCs w:val="20"/>
              </w:rPr>
            </w:pPr>
            <w:r>
              <w:rPr>
                <w:sz w:val="20"/>
                <w:szCs w:val="20"/>
              </w:rPr>
              <w:t>2</w:t>
            </w:r>
          </w:p>
        </w:tc>
      </w:tr>
      <w:tr w:rsidR="00A524B9" w:rsidRPr="00F406D0" w:rsidTr="006E2EEC">
        <w:trPr>
          <w:trHeight w:val="33"/>
        </w:trPr>
        <w:tc>
          <w:tcPr>
            <w:tcW w:w="740" w:type="dxa"/>
            <w:tcBorders>
              <w:top w:val="nil"/>
              <w:left w:val="single" w:sz="8"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1"/>
        </w:trPr>
        <w:tc>
          <w:tcPr>
            <w:tcW w:w="740" w:type="dxa"/>
            <w:tcBorders>
              <w:top w:val="single" w:sz="4" w:space="0" w:color="auto"/>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g)</w:t>
            </w:r>
          </w:p>
        </w:tc>
        <w:tc>
          <w:tcPr>
            <w:tcW w:w="4080" w:type="dxa"/>
            <w:tcBorders>
              <w:top w:val="single" w:sz="4" w:space="0" w:color="auto"/>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Comert cu amanuntul in magazine</w:t>
            </w:r>
          </w:p>
        </w:tc>
        <w:tc>
          <w:tcPr>
            <w:tcW w:w="3910" w:type="dxa"/>
            <w:gridSpan w:val="3"/>
            <w:tcBorders>
              <w:top w:val="single" w:sz="4" w:space="0" w:color="auto"/>
              <w:left w:val="nil"/>
              <w:bottom w:val="nil"/>
              <w:right w:val="single" w:sz="4" w:space="0" w:color="auto"/>
            </w:tcBorders>
            <w:vAlign w:val="bottom"/>
          </w:tcPr>
          <w:p w:rsidR="00A524B9" w:rsidRPr="00F406D0" w:rsidRDefault="00A524B9" w:rsidP="009735BC">
            <w:pPr>
              <w:widowControl w:val="0"/>
              <w:autoSpaceDE w:val="0"/>
              <w:autoSpaceDN w:val="0"/>
              <w:adjustRightInd w:val="0"/>
              <w:ind w:left="40"/>
              <w:rPr>
                <w:sz w:val="20"/>
                <w:szCs w:val="20"/>
              </w:rPr>
            </w:pPr>
            <w:r w:rsidRPr="00F406D0">
              <w:rPr>
                <w:w w:val="99"/>
                <w:sz w:val="20"/>
                <w:szCs w:val="20"/>
              </w:rPr>
              <w:t>- taxa eliberare autor</w:t>
            </w:r>
            <w:r>
              <w:rPr>
                <w:w w:val="99"/>
                <w:sz w:val="20"/>
                <w:szCs w:val="20"/>
              </w:rPr>
              <w:t xml:space="preserve">izatie           - </w:t>
            </w:r>
            <w:r w:rsidR="00A91CA5">
              <w:rPr>
                <w:w w:val="99"/>
                <w:sz w:val="20"/>
                <w:szCs w:val="20"/>
              </w:rPr>
              <w:t xml:space="preserve"> lei/</w:t>
            </w:r>
            <w:r w:rsidRPr="00F406D0">
              <w:rPr>
                <w:w w:val="99"/>
                <w:sz w:val="20"/>
                <w:szCs w:val="20"/>
              </w:rPr>
              <w:t>/an</w:t>
            </w:r>
          </w:p>
        </w:tc>
        <w:tc>
          <w:tcPr>
            <w:tcW w:w="900" w:type="dxa"/>
            <w:tcBorders>
              <w:top w:val="single" w:sz="4" w:space="0" w:color="auto"/>
              <w:left w:val="single" w:sz="4" w:space="0" w:color="auto"/>
              <w:bottom w:val="nil"/>
              <w:right w:val="single" w:sz="8" w:space="0" w:color="auto"/>
            </w:tcBorders>
            <w:vAlign w:val="bottom"/>
          </w:tcPr>
          <w:p w:rsidR="00A524B9" w:rsidRPr="00F406D0" w:rsidRDefault="00F344B7" w:rsidP="005D454D">
            <w:pPr>
              <w:widowControl w:val="0"/>
              <w:autoSpaceDE w:val="0"/>
              <w:autoSpaceDN w:val="0"/>
              <w:adjustRightInd w:val="0"/>
              <w:ind w:left="40"/>
              <w:jc w:val="right"/>
              <w:rPr>
                <w:sz w:val="20"/>
                <w:szCs w:val="20"/>
              </w:rPr>
            </w:pPr>
            <w:r>
              <w:rPr>
                <w:sz w:val="20"/>
                <w:szCs w:val="20"/>
              </w:rPr>
              <w:t>394</w:t>
            </w:r>
          </w:p>
        </w:tc>
      </w:tr>
      <w:tr w:rsidR="00A524B9" w:rsidRPr="00F406D0" w:rsidTr="006E2EEC">
        <w:trPr>
          <w:trHeight w:val="276"/>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w w:val="93"/>
                <w:sz w:val="20"/>
                <w:szCs w:val="20"/>
              </w:rPr>
              <w:t>nespecializate,cu vanzare predominanta</w:t>
            </w: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A91CA5" w:rsidP="007B7562">
            <w:pPr>
              <w:widowControl w:val="0"/>
              <w:autoSpaceDE w:val="0"/>
              <w:autoSpaceDN w:val="0"/>
              <w:adjustRightInd w:val="0"/>
              <w:ind w:left="220"/>
              <w:rPr>
                <w:sz w:val="20"/>
                <w:szCs w:val="20"/>
              </w:rPr>
            </w:pPr>
            <w:r>
              <w:rPr>
                <w:sz w:val="20"/>
                <w:szCs w:val="20"/>
              </w:rPr>
              <w:t>- lei/</w:t>
            </w:r>
            <w:r w:rsidR="00A524B9" w:rsidRPr="00F406D0">
              <w:rPr>
                <w:sz w:val="20"/>
                <w:szCs w:val="20"/>
              </w:rPr>
              <w:t>an</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ind w:left="220"/>
              <w:jc w:val="right"/>
              <w:rPr>
                <w:sz w:val="20"/>
                <w:szCs w:val="20"/>
              </w:rPr>
            </w:pPr>
            <w:r>
              <w:rPr>
                <w:sz w:val="20"/>
                <w:szCs w:val="20"/>
              </w:rPr>
              <w:t>3</w:t>
            </w:r>
            <w:r w:rsidR="00733ED0">
              <w:rPr>
                <w:sz w:val="20"/>
                <w:szCs w:val="20"/>
              </w:rPr>
              <w:t>94</w:t>
            </w:r>
          </w:p>
        </w:tc>
      </w:tr>
      <w:tr w:rsidR="00A524B9" w:rsidRPr="00F406D0" w:rsidTr="006E2EEC">
        <w:trPr>
          <w:trHeight w:val="318"/>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lang w:val="fr-FR"/>
              </w:rPr>
            </w:pPr>
            <w:r w:rsidRPr="00F406D0">
              <w:rPr>
                <w:b/>
                <w:bCs/>
                <w:w w:val="96"/>
                <w:sz w:val="20"/>
                <w:szCs w:val="20"/>
                <w:lang w:val="fr-FR"/>
              </w:rPr>
              <w:t>de produse alimentare, bauturi si tutun</w:t>
            </w: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lang w:val="fr-FR"/>
              </w:rPr>
            </w:pPr>
          </w:p>
        </w:tc>
        <w:tc>
          <w:tcPr>
            <w:tcW w:w="528"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lang w:val="fr-FR"/>
              </w:rPr>
            </w:pPr>
          </w:p>
        </w:tc>
        <w:tc>
          <w:tcPr>
            <w:tcW w:w="1992" w:type="dxa"/>
            <w:tcBorders>
              <w:top w:val="nil"/>
              <w:left w:val="nil"/>
              <w:bottom w:val="nil"/>
              <w:right w:val="single" w:sz="4" w:space="0" w:color="auto"/>
            </w:tcBorders>
            <w:vAlign w:val="bottom"/>
          </w:tcPr>
          <w:p w:rsidR="00A524B9" w:rsidRPr="00F406D0" w:rsidRDefault="00A524B9" w:rsidP="007B7562">
            <w:pPr>
              <w:widowControl w:val="0"/>
              <w:autoSpaceDE w:val="0"/>
              <w:autoSpaceDN w:val="0"/>
              <w:adjustRightInd w:val="0"/>
              <w:rPr>
                <w:sz w:val="20"/>
                <w:szCs w:val="20"/>
                <w:lang w:val="fr-FR"/>
              </w:rPr>
            </w:pPr>
          </w:p>
        </w:tc>
        <w:tc>
          <w:tcPr>
            <w:tcW w:w="900"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lang w:val="fr-FR"/>
              </w:rPr>
            </w:pPr>
          </w:p>
        </w:tc>
      </w:tr>
      <w:tr w:rsidR="00A524B9" w:rsidRPr="00F406D0" w:rsidTr="006E2EEC">
        <w:trPr>
          <w:trHeight w:val="35"/>
        </w:trPr>
        <w:tc>
          <w:tcPr>
            <w:tcW w:w="740" w:type="dxa"/>
            <w:tcBorders>
              <w:top w:val="nil"/>
              <w:left w:val="single" w:sz="8"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lang w:val="fr-FR"/>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lang w:val="fr-FR"/>
              </w:rPr>
            </w:pPr>
          </w:p>
        </w:tc>
        <w:tc>
          <w:tcPr>
            <w:tcW w:w="3910" w:type="dxa"/>
            <w:gridSpan w:val="3"/>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lang w:val="fr-FR"/>
              </w:rPr>
            </w:pPr>
          </w:p>
        </w:tc>
        <w:tc>
          <w:tcPr>
            <w:tcW w:w="900" w:type="dxa"/>
            <w:tcBorders>
              <w:top w:val="nil"/>
              <w:left w:val="single" w:sz="4" w:space="0" w:color="auto"/>
              <w:bottom w:val="single" w:sz="4"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lang w:val="fr-FR"/>
              </w:rPr>
            </w:pPr>
          </w:p>
        </w:tc>
      </w:tr>
      <w:tr w:rsidR="00A524B9" w:rsidRPr="00F406D0" w:rsidTr="006E2EEC">
        <w:trPr>
          <w:trHeight w:val="296"/>
        </w:trPr>
        <w:tc>
          <w:tcPr>
            <w:tcW w:w="740" w:type="dxa"/>
            <w:tcBorders>
              <w:top w:val="single" w:sz="4" w:space="0" w:color="auto"/>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h)</w:t>
            </w:r>
          </w:p>
        </w:tc>
        <w:tc>
          <w:tcPr>
            <w:tcW w:w="4080" w:type="dxa"/>
            <w:tcBorders>
              <w:top w:val="single" w:sz="4" w:space="0" w:color="auto"/>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Comert cu amanuntul al carburantilor</w:t>
            </w:r>
          </w:p>
        </w:tc>
        <w:tc>
          <w:tcPr>
            <w:tcW w:w="3910" w:type="dxa"/>
            <w:gridSpan w:val="3"/>
            <w:tcBorders>
              <w:top w:val="single" w:sz="4" w:space="0" w:color="auto"/>
              <w:left w:val="nil"/>
              <w:bottom w:val="nil"/>
              <w:right w:val="single" w:sz="4" w:space="0" w:color="auto"/>
            </w:tcBorders>
            <w:vAlign w:val="bottom"/>
          </w:tcPr>
          <w:p w:rsidR="00A524B9" w:rsidRPr="00F406D0" w:rsidRDefault="00A524B9" w:rsidP="009735BC">
            <w:pPr>
              <w:widowControl w:val="0"/>
              <w:autoSpaceDE w:val="0"/>
              <w:autoSpaceDN w:val="0"/>
              <w:adjustRightInd w:val="0"/>
              <w:ind w:left="40"/>
              <w:rPr>
                <w:sz w:val="20"/>
                <w:szCs w:val="20"/>
              </w:rPr>
            </w:pPr>
            <w:r w:rsidRPr="00F406D0">
              <w:rPr>
                <w:sz w:val="20"/>
                <w:szCs w:val="20"/>
              </w:rPr>
              <w:t xml:space="preserve">- </w:t>
            </w:r>
            <w:r>
              <w:rPr>
                <w:sz w:val="20"/>
                <w:szCs w:val="20"/>
              </w:rPr>
              <w:t xml:space="preserve">taxa eliberare autorizatie - </w:t>
            </w:r>
            <w:r w:rsidRPr="00F406D0">
              <w:rPr>
                <w:sz w:val="20"/>
                <w:szCs w:val="20"/>
              </w:rPr>
              <w:t xml:space="preserve"> lei</w:t>
            </w:r>
          </w:p>
        </w:tc>
        <w:tc>
          <w:tcPr>
            <w:tcW w:w="900" w:type="dxa"/>
            <w:tcBorders>
              <w:top w:val="single" w:sz="4" w:space="0" w:color="auto"/>
              <w:left w:val="single" w:sz="4" w:space="0" w:color="auto"/>
              <w:bottom w:val="nil"/>
              <w:right w:val="single" w:sz="8" w:space="0" w:color="auto"/>
            </w:tcBorders>
            <w:vAlign w:val="bottom"/>
          </w:tcPr>
          <w:p w:rsidR="00A524B9" w:rsidRPr="00F406D0" w:rsidRDefault="00A91CA5" w:rsidP="005D454D">
            <w:pPr>
              <w:widowControl w:val="0"/>
              <w:autoSpaceDE w:val="0"/>
              <w:autoSpaceDN w:val="0"/>
              <w:adjustRightInd w:val="0"/>
              <w:jc w:val="right"/>
              <w:rPr>
                <w:sz w:val="20"/>
                <w:szCs w:val="20"/>
              </w:rPr>
            </w:pPr>
            <w:r>
              <w:rPr>
                <w:sz w:val="20"/>
                <w:szCs w:val="20"/>
              </w:rPr>
              <w:t>394</w:t>
            </w:r>
          </w:p>
        </w:tc>
      </w:tr>
      <w:tr w:rsidR="00A524B9" w:rsidRPr="00F406D0" w:rsidTr="006E2EEC">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A91CA5" w:rsidP="00761EBB">
            <w:pPr>
              <w:widowControl w:val="0"/>
              <w:autoSpaceDE w:val="0"/>
              <w:autoSpaceDN w:val="0"/>
              <w:adjustRightInd w:val="0"/>
              <w:ind w:left="220"/>
              <w:rPr>
                <w:sz w:val="20"/>
                <w:szCs w:val="20"/>
              </w:rPr>
            </w:pPr>
            <w:r>
              <w:rPr>
                <w:sz w:val="20"/>
                <w:szCs w:val="20"/>
              </w:rPr>
              <w:t xml:space="preserve">- </w:t>
            </w:r>
            <w:r w:rsidR="00A524B9" w:rsidRPr="00F406D0">
              <w:rPr>
                <w:sz w:val="20"/>
                <w:szCs w:val="20"/>
              </w:rPr>
              <w:t xml:space="preserve"> lei</w:t>
            </w:r>
          </w:p>
        </w:tc>
        <w:tc>
          <w:tcPr>
            <w:tcW w:w="900" w:type="dxa"/>
            <w:tcBorders>
              <w:top w:val="nil"/>
              <w:left w:val="single" w:sz="4" w:space="0" w:color="auto"/>
              <w:bottom w:val="nil"/>
              <w:right w:val="single" w:sz="8"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3</w:t>
            </w:r>
            <w:r w:rsidR="00761EBB">
              <w:rPr>
                <w:sz w:val="20"/>
                <w:szCs w:val="20"/>
              </w:rPr>
              <w:t>94</w:t>
            </w:r>
          </w:p>
        </w:tc>
      </w:tr>
      <w:tr w:rsidR="00A524B9" w:rsidRPr="00F406D0" w:rsidTr="006E2EEC">
        <w:trPr>
          <w:trHeight w:val="33"/>
        </w:trPr>
        <w:tc>
          <w:tcPr>
            <w:tcW w:w="740" w:type="dxa"/>
            <w:tcBorders>
              <w:top w:val="nil"/>
              <w:left w:val="single" w:sz="8"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3910" w:type="dxa"/>
            <w:gridSpan w:val="3"/>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1"/>
        </w:trPr>
        <w:tc>
          <w:tcPr>
            <w:tcW w:w="740" w:type="dxa"/>
            <w:tcBorders>
              <w:top w:val="single" w:sz="4" w:space="0" w:color="auto"/>
              <w:left w:val="single" w:sz="4" w:space="0" w:color="auto"/>
              <w:bottom w:val="nil"/>
              <w:right w:val="single" w:sz="8" w:space="0" w:color="auto"/>
            </w:tcBorders>
            <w:vAlign w:val="bottom"/>
          </w:tcPr>
          <w:p w:rsidR="00A524B9" w:rsidRPr="00F406D0" w:rsidRDefault="00A524B9" w:rsidP="007B7562">
            <w:pPr>
              <w:widowControl w:val="0"/>
              <w:autoSpaceDE w:val="0"/>
              <w:autoSpaceDN w:val="0"/>
              <w:adjustRightInd w:val="0"/>
              <w:ind w:left="60"/>
              <w:rPr>
                <w:sz w:val="20"/>
                <w:szCs w:val="20"/>
              </w:rPr>
            </w:pPr>
            <w:r w:rsidRPr="00F406D0">
              <w:rPr>
                <w:sz w:val="20"/>
                <w:szCs w:val="20"/>
              </w:rPr>
              <w:t>i)</w:t>
            </w:r>
          </w:p>
        </w:tc>
        <w:tc>
          <w:tcPr>
            <w:tcW w:w="4080" w:type="dxa"/>
            <w:tcBorders>
              <w:top w:val="single" w:sz="4" w:space="0" w:color="auto"/>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Recuperarea deseurilor si resturilor</w:t>
            </w:r>
          </w:p>
        </w:tc>
        <w:tc>
          <w:tcPr>
            <w:tcW w:w="3910" w:type="dxa"/>
            <w:gridSpan w:val="3"/>
            <w:tcBorders>
              <w:top w:val="single" w:sz="4" w:space="0" w:color="auto"/>
              <w:left w:val="nil"/>
              <w:bottom w:val="nil"/>
              <w:right w:val="single" w:sz="4"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sz w:val="20"/>
                <w:szCs w:val="20"/>
              </w:rPr>
              <w:t>-</w:t>
            </w:r>
            <w:r w:rsidR="00A91CA5">
              <w:rPr>
                <w:sz w:val="20"/>
                <w:szCs w:val="20"/>
              </w:rPr>
              <w:t xml:space="preserve"> taxa eliberare autorizatie - </w:t>
            </w:r>
            <w:r w:rsidRPr="00F406D0">
              <w:rPr>
                <w:sz w:val="20"/>
                <w:szCs w:val="20"/>
              </w:rPr>
              <w:t>lei</w:t>
            </w:r>
          </w:p>
        </w:tc>
        <w:tc>
          <w:tcPr>
            <w:tcW w:w="900" w:type="dxa"/>
            <w:tcBorders>
              <w:top w:val="single" w:sz="4" w:space="0" w:color="auto"/>
              <w:left w:val="single" w:sz="4" w:space="0" w:color="auto"/>
              <w:bottom w:val="nil"/>
              <w:right w:val="single" w:sz="4" w:space="0" w:color="auto"/>
            </w:tcBorders>
            <w:vAlign w:val="bottom"/>
          </w:tcPr>
          <w:p w:rsidR="00A524B9" w:rsidRPr="00F406D0" w:rsidRDefault="00A91CA5" w:rsidP="005D454D">
            <w:pPr>
              <w:widowControl w:val="0"/>
              <w:autoSpaceDE w:val="0"/>
              <w:autoSpaceDN w:val="0"/>
              <w:adjustRightInd w:val="0"/>
              <w:jc w:val="right"/>
              <w:rPr>
                <w:sz w:val="20"/>
                <w:szCs w:val="20"/>
              </w:rPr>
            </w:pPr>
            <w:r>
              <w:rPr>
                <w:sz w:val="20"/>
                <w:szCs w:val="20"/>
              </w:rPr>
              <w:t>1316</w:t>
            </w:r>
          </w:p>
        </w:tc>
      </w:tr>
      <w:tr w:rsidR="00A524B9" w:rsidRPr="00F406D0" w:rsidTr="006E2EEC">
        <w:trPr>
          <w:trHeight w:val="318"/>
        </w:trPr>
        <w:tc>
          <w:tcPr>
            <w:tcW w:w="740" w:type="dxa"/>
            <w:tcBorders>
              <w:top w:val="nil"/>
              <w:left w:val="single" w:sz="4" w:space="0" w:color="auto"/>
              <w:bottom w:val="nil"/>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nil"/>
              <w:right w:val="single" w:sz="8" w:space="0" w:color="auto"/>
            </w:tcBorders>
            <w:vAlign w:val="bottom"/>
          </w:tcPr>
          <w:p w:rsidR="00A524B9" w:rsidRPr="00F406D0" w:rsidRDefault="00A524B9" w:rsidP="007B7562">
            <w:pPr>
              <w:widowControl w:val="0"/>
              <w:autoSpaceDE w:val="0"/>
              <w:autoSpaceDN w:val="0"/>
              <w:adjustRightInd w:val="0"/>
              <w:ind w:left="40"/>
              <w:rPr>
                <w:sz w:val="20"/>
                <w:szCs w:val="20"/>
              </w:rPr>
            </w:pPr>
            <w:r w:rsidRPr="00F406D0">
              <w:rPr>
                <w:b/>
                <w:bCs/>
                <w:sz w:val="20"/>
                <w:szCs w:val="20"/>
              </w:rPr>
              <w:t>metalice reciclabile</w:t>
            </w:r>
          </w:p>
        </w:tc>
        <w:tc>
          <w:tcPr>
            <w:tcW w:w="1390" w:type="dxa"/>
            <w:tcBorders>
              <w:top w:val="nil"/>
              <w:left w:val="nil"/>
              <w:bottom w:val="nil"/>
              <w:right w:val="nil"/>
            </w:tcBorders>
            <w:vAlign w:val="bottom"/>
          </w:tcPr>
          <w:p w:rsidR="00A524B9" w:rsidRPr="00F406D0" w:rsidRDefault="00A524B9" w:rsidP="007B7562">
            <w:pPr>
              <w:widowControl w:val="0"/>
              <w:autoSpaceDE w:val="0"/>
              <w:autoSpaceDN w:val="0"/>
              <w:adjustRightInd w:val="0"/>
              <w:rPr>
                <w:sz w:val="20"/>
                <w:szCs w:val="20"/>
              </w:rPr>
            </w:pPr>
            <w:r w:rsidRPr="00F406D0">
              <w:rPr>
                <w:w w:val="90"/>
                <w:sz w:val="20"/>
                <w:szCs w:val="20"/>
              </w:rPr>
              <w:t>-taxa viza anuala</w:t>
            </w:r>
          </w:p>
        </w:tc>
        <w:tc>
          <w:tcPr>
            <w:tcW w:w="2520" w:type="dxa"/>
            <w:gridSpan w:val="2"/>
            <w:tcBorders>
              <w:top w:val="nil"/>
              <w:left w:val="nil"/>
              <w:bottom w:val="nil"/>
              <w:right w:val="single" w:sz="4" w:space="0" w:color="auto"/>
            </w:tcBorders>
            <w:vAlign w:val="bottom"/>
          </w:tcPr>
          <w:p w:rsidR="00A524B9" w:rsidRPr="00F406D0" w:rsidRDefault="00A91CA5" w:rsidP="007B7562">
            <w:pPr>
              <w:widowControl w:val="0"/>
              <w:autoSpaceDE w:val="0"/>
              <w:autoSpaceDN w:val="0"/>
              <w:adjustRightInd w:val="0"/>
              <w:ind w:left="220"/>
              <w:rPr>
                <w:sz w:val="20"/>
                <w:szCs w:val="20"/>
              </w:rPr>
            </w:pPr>
            <w:r>
              <w:rPr>
                <w:sz w:val="20"/>
                <w:szCs w:val="20"/>
              </w:rPr>
              <w:t xml:space="preserve">- </w:t>
            </w:r>
            <w:r w:rsidR="00A524B9" w:rsidRPr="00F406D0">
              <w:rPr>
                <w:sz w:val="20"/>
                <w:szCs w:val="20"/>
              </w:rPr>
              <w:t xml:space="preserve"> lei</w:t>
            </w:r>
          </w:p>
        </w:tc>
        <w:tc>
          <w:tcPr>
            <w:tcW w:w="900" w:type="dxa"/>
            <w:tcBorders>
              <w:top w:val="nil"/>
              <w:left w:val="single" w:sz="4" w:space="0" w:color="auto"/>
              <w:bottom w:val="nil"/>
              <w:right w:val="single" w:sz="4" w:space="0" w:color="auto"/>
            </w:tcBorders>
            <w:vAlign w:val="bottom"/>
          </w:tcPr>
          <w:p w:rsidR="00A524B9" w:rsidRPr="00F406D0" w:rsidRDefault="009735BC" w:rsidP="005D454D">
            <w:pPr>
              <w:widowControl w:val="0"/>
              <w:autoSpaceDE w:val="0"/>
              <w:autoSpaceDN w:val="0"/>
              <w:adjustRightInd w:val="0"/>
              <w:jc w:val="right"/>
              <w:rPr>
                <w:sz w:val="20"/>
                <w:szCs w:val="20"/>
              </w:rPr>
            </w:pPr>
            <w:r>
              <w:rPr>
                <w:sz w:val="20"/>
                <w:szCs w:val="20"/>
              </w:rPr>
              <w:t xml:space="preserve">  </w:t>
            </w:r>
            <w:r w:rsidR="00A91CA5">
              <w:rPr>
                <w:sz w:val="20"/>
                <w:szCs w:val="20"/>
              </w:rPr>
              <w:t>1316</w:t>
            </w:r>
          </w:p>
        </w:tc>
      </w:tr>
      <w:tr w:rsidR="00A524B9" w:rsidRPr="00F406D0" w:rsidTr="006E2EEC">
        <w:trPr>
          <w:trHeight w:val="144"/>
        </w:trPr>
        <w:tc>
          <w:tcPr>
            <w:tcW w:w="740" w:type="dxa"/>
            <w:tcBorders>
              <w:top w:val="nil"/>
              <w:left w:val="single" w:sz="4" w:space="0" w:color="auto"/>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4080" w:type="dxa"/>
            <w:tcBorders>
              <w:top w:val="nil"/>
              <w:left w:val="nil"/>
              <w:bottom w:val="single" w:sz="4" w:space="0" w:color="auto"/>
              <w:right w:val="single" w:sz="8" w:space="0" w:color="auto"/>
            </w:tcBorders>
            <w:vAlign w:val="bottom"/>
          </w:tcPr>
          <w:p w:rsidR="00A524B9" w:rsidRPr="00F406D0" w:rsidRDefault="00A524B9" w:rsidP="007B7562">
            <w:pPr>
              <w:widowControl w:val="0"/>
              <w:autoSpaceDE w:val="0"/>
              <w:autoSpaceDN w:val="0"/>
              <w:adjustRightInd w:val="0"/>
              <w:rPr>
                <w:sz w:val="20"/>
                <w:szCs w:val="20"/>
              </w:rPr>
            </w:pPr>
          </w:p>
        </w:tc>
        <w:tc>
          <w:tcPr>
            <w:tcW w:w="1390" w:type="dxa"/>
            <w:tcBorders>
              <w:top w:val="nil"/>
              <w:left w:val="nil"/>
              <w:bottom w:val="single" w:sz="4"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528" w:type="dxa"/>
            <w:tcBorders>
              <w:top w:val="nil"/>
              <w:left w:val="nil"/>
              <w:bottom w:val="single" w:sz="4" w:space="0" w:color="auto"/>
              <w:right w:val="nil"/>
            </w:tcBorders>
            <w:vAlign w:val="bottom"/>
          </w:tcPr>
          <w:p w:rsidR="00A524B9" w:rsidRPr="00F406D0" w:rsidRDefault="00A524B9" w:rsidP="007B7562">
            <w:pPr>
              <w:widowControl w:val="0"/>
              <w:autoSpaceDE w:val="0"/>
              <w:autoSpaceDN w:val="0"/>
              <w:adjustRightInd w:val="0"/>
              <w:rPr>
                <w:sz w:val="20"/>
                <w:szCs w:val="20"/>
              </w:rPr>
            </w:pPr>
          </w:p>
        </w:tc>
        <w:tc>
          <w:tcPr>
            <w:tcW w:w="1992" w:type="dxa"/>
            <w:tcBorders>
              <w:top w:val="nil"/>
              <w:left w:val="nil"/>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c>
          <w:tcPr>
            <w:tcW w:w="900" w:type="dxa"/>
            <w:tcBorders>
              <w:top w:val="nil"/>
              <w:left w:val="single" w:sz="4" w:space="0" w:color="auto"/>
              <w:bottom w:val="single" w:sz="4" w:space="0" w:color="auto"/>
              <w:right w:val="single" w:sz="4" w:space="0" w:color="auto"/>
            </w:tcBorders>
            <w:vAlign w:val="bottom"/>
          </w:tcPr>
          <w:p w:rsidR="00A524B9" w:rsidRPr="00F406D0" w:rsidRDefault="00A524B9" w:rsidP="007B7562">
            <w:pPr>
              <w:widowControl w:val="0"/>
              <w:autoSpaceDE w:val="0"/>
              <w:autoSpaceDN w:val="0"/>
              <w:adjustRightInd w:val="0"/>
              <w:rPr>
                <w:sz w:val="20"/>
                <w:szCs w:val="20"/>
              </w:rPr>
            </w:pPr>
          </w:p>
        </w:tc>
      </w:tr>
    </w:tbl>
    <w:tbl>
      <w:tblPr>
        <w:tblpPr w:leftFromText="180" w:rightFromText="180" w:vertAnchor="text" w:horzAnchor="margin" w:tblpY="1"/>
        <w:tblW w:w="9660" w:type="dxa"/>
        <w:tblLayout w:type="fixed"/>
        <w:tblCellMar>
          <w:left w:w="0" w:type="dxa"/>
          <w:right w:w="0" w:type="dxa"/>
        </w:tblCellMar>
        <w:tblLook w:val="0000" w:firstRow="0" w:lastRow="0" w:firstColumn="0" w:lastColumn="0" w:noHBand="0" w:noVBand="0"/>
      </w:tblPr>
      <w:tblGrid>
        <w:gridCol w:w="740"/>
        <w:gridCol w:w="4380"/>
        <w:gridCol w:w="2520"/>
        <w:gridCol w:w="1065"/>
        <w:gridCol w:w="955"/>
      </w:tblGrid>
      <w:tr w:rsidR="00A524B9" w:rsidRPr="00F406D0" w:rsidTr="00A524B9">
        <w:trPr>
          <w:trHeight w:val="311"/>
        </w:trPr>
        <w:tc>
          <w:tcPr>
            <w:tcW w:w="740" w:type="dxa"/>
            <w:tcBorders>
              <w:top w:val="single" w:sz="8" w:space="0" w:color="auto"/>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ind w:left="60"/>
              <w:rPr>
                <w:sz w:val="20"/>
                <w:szCs w:val="20"/>
              </w:rPr>
            </w:pPr>
            <w:r w:rsidRPr="00F406D0">
              <w:rPr>
                <w:sz w:val="20"/>
                <w:szCs w:val="20"/>
              </w:rPr>
              <w:t>j)</w:t>
            </w:r>
          </w:p>
        </w:tc>
        <w:tc>
          <w:tcPr>
            <w:tcW w:w="4380" w:type="dxa"/>
            <w:tcBorders>
              <w:top w:val="single" w:sz="8" w:space="0" w:color="auto"/>
              <w:left w:val="nil"/>
              <w:bottom w:val="nil"/>
              <w:right w:val="single" w:sz="8"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Recuperarea deseurilor si resturilor</w:t>
            </w:r>
          </w:p>
        </w:tc>
        <w:tc>
          <w:tcPr>
            <w:tcW w:w="3585" w:type="dxa"/>
            <w:gridSpan w:val="2"/>
            <w:tcBorders>
              <w:top w:val="single" w:sz="8" w:space="0" w:color="auto"/>
              <w:left w:val="nil"/>
              <w:bottom w:val="nil"/>
              <w:right w:val="single" w:sz="4" w:space="0" w:color="auto"/>
            </w:tcBorders>
            <w:vAlign w:val="bottom"/>
          </w:tcPr>
          <w:p w:rsidR="00A524B9" w:rsidRPr="00F406D0" w:rsidRDefault="00A524B9" w:rsidP="00411030">
            <w:pPr>
              <w:widowControl w:val="0"/>
              <w:autoSpaceDE w:val="0"/>
              <w:autoSpaceDN w:val="0"/>
              <w:adjustRightInd w:val="0"/>
              <w:ind w:left="40"/>
              <w:rPr>
                <w:sz w:val="20"/>
                <w:szCs w:val="20"/>
              </w:rPr>
            </w:pPr>
            <w:r w:rsidRPr="00F406D0">
              <w:rPr>
                <w:sz w:val="20"/>
                <w:szCs w:val="20"/>
              </w:rPr>
              <w:t>-</w:t>
            </w:r>
            <w:r w:rsidR="00A91CA5">
              <w:rPr>
                <w:sz w:val="20"/>
                <w:szCs w:val="20"/>
              </w:rPr>
              <w:t xml:space="preserve"> taxa eliberare autorizatie - </w:t>
            </w:r>
            <w:r w:rsidRPr="00F406D0">
              <w:rPr>
                <w:sz w:val="20"/>
                <w:szCs w:val="20"/>
              </w:rPr>
              <w:t xml:space="preserve"> lei</w:t>
            </w:r>
          </w:p>
        </w:tc>
        <w:tc>
          <w:tcPr>
            <w:tcW w:w="955" w:type="dxa"/>
            <w:tcBorders>
              <w:top w:val="single" w:sz="8" w:space="0" w:color="auto"/>
              <w:left w:val="single" w:sz="4" w:space="0" w:color="auto"/>
              <w:bottom w:val="nil"/>
              <w:right w:val="single" w:sz="8" w:space="0" w:color="auto"/>
            </w:tcBorders>
            <w:vAlign w:val="bottom"/>
          </w:tcPr>
          <w:p w:rsidR="00A524B9" w:rsidRPr="00F406D0" w:rsidRDefault="00A91CA5" w:rsidP="005D454D">
            <w:pPr>
              <w:widowControl w:val="0"/>
              <w:autoSpaceDE w:val="0"/>
              <w:autoSpaceDN w:val="0"/>
              <w:adjustRightInd w:val="0"/>
              <w:jc w:val="right"/>
              <w:rPr>
                <w:sz w:val="20"/>
                <w:szCs w:val="20"/>
              </w:rPr>
            </w:pPr>
            <w:r>
              <w:rPr>
                <w:sz w:val="20"/>
                <w:szCs w:val="20"/>
              </w:rPr>
              <w:t>1316</w:t>
            </w:r>
          </w:p>
        </w:tc>
      </w:tr>
      <w:tr w:rsidR="00A524B9" w:rsidRPr="00F406D0" w:rsidTr="00A524B9">
        <w:trPr>
          <w:trHeight w:val="318"/>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nemetalice reciclabil</w:t>
            </w: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rPr>
                <w:sz w:val="20"/>
                <w:szCs w:val="20"/>
              </w:rPr>
            </w:pPr>
            <w:r w:rsidRPr="00F406D0">
              <w:rPr>
                <w:w w:val="95"/>
                <w:sz w:val="20"/>
                <w:szCs w:val="20"/>
              </w:rPr>
              <w:t>-taxa viza anuala</w:t>
            </w:r>
          </w:p>
        </w:tc>
        <w:tc>
          <w:tcPr>
            <w:tcW w:w="1065" w:type="dxa"/>
            <w:tcBorders>
              <w:top w:val="nil"/>
              <w:left w:val="nil"/>
              <w:bottom w:val="nil"/>
              <w:right w:val="single" w:sz="4" w:space="0" w:color="auto"/>
            </w:tcBorders>
            <w:vAlign w:val="bottom"/>
          </w:tcPr>
          <w:p w:rsidR="00A524B9" w:rsidRPr="00F406D0" w:rsidRDefault="00A91CA5" w:rsidP="00A524B9">
            <w:pPr>
              <w:widowControl w:val="0"/>
              <w:autoSpaceDE w:val="0"/>
              <w:autoSpaceDN w:val="0"/>
              <w:adjustRightInd w:val="0"/>
              <w:ind w:left="120"/>
              <w:rPr>
                <w:sz w:val="20"/>
                <w:szCs w:val="20"/>
              </w:rPr>
            </w:pPr>
            <w:r>
              <w:rPr>
                <w:sz w:val="20"/>
                <w:szCs w:val="20"/>
              </w:rPr>
              <w:t xml:space="preserve">- </w:t>
            </w:r>
            <w:r w:rsidR="00A524B9"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jc w:val="right"/>
              <w:rPr>
                <w:sz w:val="20"/>
                <w:szCs w:val="20"/>
              </w:rPr>
            </w:pPr>
            <w:r>
              <w:rPr>
                <w:sz w:val="20"/>
                <w:szCs w:val="20"/>
              </w:rPr>
              <w:t xml:space="preserve">   1</w:t>
            </w:r>
            <w:r w:rsidR="00761EBB">
              <w:rPr>
                <w:sz w:val="20"/>
                <w:szCs w:val="20"/>
              </w:rPr>
              <w:t>316</w:t>
            </w:r>
          </w:p>
        </w:tc>
      </w:tr>
      <w:tr w:rsidR="00A524B9" w:rsidRPr="00F406D0" w:rsidTr="00A524B9">
        <w:trPr>
          <w:trHeight w:val="35"/>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single" w:sz="8"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96"/>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ind w:left="60"/>
              <w:rPr>
                <w:sz w:val="20"/>
                <w:szCs w:val="20"/>
              </w:rPr>
            </w:pPr>
            <w:r w:rsidRPr="00F406D0">
              <w:rPr>
                <w:sz w:val="20"/>
                <w:szCs w:val="20"/>
              </w:rPr>
              <w:t>k)</w:t>
            </w: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ind w:left="400"/>
              <w:rPr>
                <w:sz w:val="20"/>
                <w:szCs w:val="20"/>
              </w:rPr>
            </w:pPr>
            <w:r w:rsidRPr="00F406D0">
              <w:rPr>
                <w:b/>
                <w:bCs/>
                <w:sz w:val="20"/>
                <w:szCs w:val="20"/>
              </w:rPr>
              <w:t>1.  Recoltare resurse stuficole</w:t>
            </w: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Societati comerciale, asociatii:</w:t>
            </w:r>
          </w:p>
        </w:tc>
        <w:tc>
          <w:tcPr>
            <w:tcW w:w="955" w:type="dxa"/>
            <w:tcBorders>
              <w:top w:val="nil"/>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jc w:val="right"/>
              <w:rPr>
                <w:sz w:val="20"/>
                <w:szCs w:val="20"/>
              </w:rPr>
            </w:pPr>
            <w:r>
              <w:rPr>
                <w:sz w:val="20"/>
                <w:szCs w:val="20"/>
              </w:rPr>
              <w:t xml:space="preserve"> 1</w:t>
            </w:r>
            <w:r w:rsidR="00761EBB">
              <w:rPr>
                <w:sz w:val="20"/>
                <w:szCs w:val="20"/>
              </w:rPr>
              <w:t>316</w:t>
            </w:r>
          </w:p>
        </w:tc>
      </w:tr>
      <w:tr w:rsidR="00A524B9" w:rsidRPr="00F406D0" w:rsidTr="00A524B9">
        <w:trPr>
          <w:trHeight w:val="276"/>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sz w:val="20"/>
                <w:szCs w:val="20"/>
              </w:rPr>
              <w:t>-</w:t>
            </w:r>
            <w:r w:rsidR="00A91CA5">
              <w:rPr>
                <w:sz w:val="20"/>
                <w:szCs w:val="20"/>
              </w:rPr>
              <w:t xml:space="preserve"> taxa eliberare autorizatie - </w:t>
            </w:r>
            <w:r w:rsidR="00411030">
              <w:rPr>
                <w:sz w:val="20"/>
                <w:szCs w:val="20"/>
              </w:rPr>
              <w:t xml:space="preserve"> </w:t>
            </w:r>
            <w:r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7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spacing w:line="271" w:lineRule="exact"/>
              <w:rPr>
                <w:sz w:val="20"/>
                <w:szCs w:val="20"/>
              </w:rPr>
            </w:pPr>
            <w:r w:rsidRPr="00F406D0">
              <w:rPr>
                <w:w w:val="95"/>
                <w:sz w:val="20"/>
                <w:szCs w:val="20"/>
              </w:rPr>
              <w:t>-taxa viza anuala</w:t>
            </w:r>
          </w:p>
        </w:tc>
        <w:tc>
          <w:tcPr>
            <w:tcW w:w="1065" w:type="dxa"/>
            <w:tcBorders>
              <w:top w:val="nil"/>
              <w:left w:val="nil"/>
              <w:bottom w:val="nil"/>
              <w:right w:val="single" w:sz="4" w:space="0" w:color="auto"/>
            </w:tcBorders>
            <w:vAlign w:val="bottom"/>
          </w:tcPr>
          <w:p w:rsidR="00A524B9" w:rsidRPr="00F406D0" w:rsidRDefault="00A91CA5" w:rsidP="00A524B9">
            <w:pPr>
              <w:widowControl w:val="0"/>
              <w:autoSpaceDE w:val="0"/>
              <w:autoSpaceDN w:val="0"/>
              <w:adjustRightInd w:val="0"/>
              <w:spacing w:line="271" w:lineRule="exact"/>
              <w:ind w:left="120"/>
              <w:rPr>
                <w:sz w:val="20"/>
                <w:szCs w:val="20"/>
              </w:rPr>
            </w:pPr>
            <w:r>
              <w:rPr>
                <w:sz w:val="20"/>
                <w:szCs w:val="20"/>
              </w:rPr>
              <w:t xml:space="preserve">- </w:t>
            </w:r>
            <w:r w:rsidR="00A524B9"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spacing w:line="271" w:lineRule="exact"/>
              <w:jc w:val="right"/>
              <w:rPr>
                <w:sz w:val="20"/>
                <w:szCs w:val="20"/>
              </w:rPr>
            </w:pPr>
          </w:p>
        </w:tc>
      </w:tr>
      <w:tr w:rsidR="00A524B9" w:rsidRPr="00F406D0" w:rsidTr="00A524B9">
        <w:trPr>
          <w:trHeight w:val="28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Persoane fizice autorizate:</w:t>
            </w:r>
          </w:p>
        </w:tc>
        <w:tc>
          <w:tcPr>
            <w:tcW w:w="955" w:type="dxa"/>
            <w:tcBorders>
              <w:top w:val="nil"/>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jc w:val="right"/>
              <w:rPr>
                <w:sz w:val="20"/>
                <w:szCs w:val="20"/>
              </w:rPr>
            </w:pPr>
            <w:r>
              <w:rPr>
                <w:sz w:val="20"/>
                <w:szCs w:val="20"/>
              </w:rPr>
              <w:t xml:space="preserve">  1</w:t>
            </w:r>
            <w:r w:rsidR="00761EBB">
              <w:rPr>
                <w:sz w:val="20"/>
                <w:szCs w:val="20"/>
              </w:rPr>
              <w:t>316</w:t>
            </w:r>
          </w:p>
        </w:tc>
      </w:tr>
      <w:tr w:rsidR="00A524B9" w:rsidRPr="00F406D0" w:rsidTr="00A524B9">
        <w:trPr>
          <w:trHeight w:val="276"/>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sz w:val="20"/>
                <w:szCs w:val="20"/>
              </w:rPr>
              <w:t>-</w:t>
            </w:r>
            <w:r w:rsidR="00411030">
              <w:rPr>
                <w:sz w:val="20"/>
                <w:szCs w:val="20"/>
              </w:rPr>
              <w:t xml:space="preserve"> taxa eliberare autorizatie </w:t>
            </w:r>
            <w:r w:rsidR="00A91CA5">
              <w:rPr>
                <w:sz w:val="20"/>
                <w:szCs w:val="20"/>
              </w:rPr>
              <w:t xml:space="preserve">- </w:t>
            </w:r>
            <w:r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A91CA5" w:rsidP="005D454D">
            <w:pPr>
              <w:widowControl w:val="0"/>
              <w:autoSpaceDE w:val="0"/>
              <w:autoSpaceDN w:val="0"/>
              <w:adjustRightInd w:val="0"/>
              <w:jc w:val="right"/>
              <w:rPr>
                <w:sz w:val="20"/>
                <w:szCs w:val="20"/>
              </w:rPr>
            </w:pPr>
            <w:r>
              <w:rPr>
                <w:sz w:val="20"/>
                <w:szCs w:val="20"/>
              </w:rPr>
              <w:t>14</w:t>
            </w:r>
          </w:p>
        </w:tc>
      </w:tr>
      <w:tr w:rsidR="00A524B9" w:rsidRPr="00F406D0" w:rsidTr="00A524B9">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rPr>
                <w:sz w:val="20"/>
                <w:szCs w:val="20"/>
              </w:rPr>
            </w:pPr>
            <w:r w:rsidRPr="00F406D0">
              <w:rPr>
                <w:w w:val="95"/>
                <w:sz w:val="20"/>
                <w:szCs w:val="20"/>
              </w:rPr>
              <w:t>-taxa viza anuala</w:t>
            </w:r>
          </w:p>
        </w:tc>
        <w:tc>
          <w:tcPr>
            <w:tcW w:w="1065" w:type="dxa"/>
            <w:tcBorders>
              <w:top w:val="nil"/>
              <w:left w:val="nil"/>
              <w:bottom w:val="nil"/>
              <w:right w:val="single" w:sz="4" w:space="0" w:color="auto"/>
            </w:tcBorders>
            <w:vAlign w:val="bottom"/>
          </w:tcPr>
          <w:p w:rsidR="00A524B9" w:rsidRPr="00F406D0" w:rsidRDefault="00A91CA5" w:rsidP="00A524B9">
            <w:pPr>
              <w:widowControl w:val="0"/>
              <w:autoSpaceDE w:val="0"/>
              <w:autoSpaceDN w:val="0"/>
              <w:adjustRightInd w:val="0"/>
              <w:ind w:left="120"/>
              <w:rPr>
                <w:sz w:val="20"/>
                <w:szCs w:val="20"/>
              </w:rPr>
            </w:pPr>
            <w:r>
              <w:rPr>
                <w:sz w:val="20"/>
                <w:szCs w:val="20"/>
              </w:rPr>
              <w:t xml:space="preserve">- </w:t>
            </w:r>
            <w:r w:rsidR="00A524B9" w:rsidRPr="00F406D0">
              <w:rPr>
                <w:sz w:val="20"/>
                <w:szCs w:val="20"/>
              </w:rPr>
              <w:t>lei</w:t>
            </w:r>
          </w:p>
        </w:tc>
        <w:tc>
          <w:tcPr>
            <w:tcW w:w="955" w:type="dxa"/>
            <w:tcBorders>
              <w:top w:val="nil"/>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jc w:val="right"/>
              <w:rPr>
                <w:sz w:val="20"/>
                <w:szCs w:val="20"/>
              </w:rPr>
            </w:pPr>
            <w:r>
              <w:rPr>
                <w:sz w:val="20"/>
                <w:szCs w:val="20"/>
              </w:rPr>
              <w:t xml:space="preserve">  1</w:t>
            </w:r>
            <w:r w:rsidR="00761EBB">
              <w:rPr>
                <w:sz w:val="20"/>
                <w:szCs w:val="20"/>
              </w:rPr>
              <w:t>4</w:t>
            </w:r>
          </w:p>
        </w:tc>
      </w:tr>
      <w:tr w:rsidR="00A524B9" w:rsidRPr="00F406D0" w:rsidTr="006E2EEC">
        <w:trPr>
          <w:trHeight w:val="33"/>
        </w:trPr>
        <w:tc>
          <w:tcPr>
            <w:tcW w:w="740" w:type="dxa"/>
            <w:tcBorders>
              <w:top w:val="nil"/>
              <w:left w:val="single" w:sz="8" w:space="0" w:color="auto"/>
              <w:bottom w:val="single" w:sz="4"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4"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single" w:sz="4" w:space="0" w:color="auto"/>
              <w:right w:val="nil"/>
            </w:tcBorders>
            <w:vAlign w:val="bottom"/>
          </w:tcPr>
          <w:p w:rsidR="00A524B9" w:rsidRPr="00F406D0" w:rsidRDefault="00A524B9" w:rsidP="00A524B9">
            <w:pPr>
              <w:widowControl w:val="0"/>
              <w:autoSpaceDE w:val="0"/>
              <w:autoSpaceDN w:val="0"/>
              <w:adjustRightInd w:val="0"/>
              <w:rPr>
                <w:sz w:val="20"/>
                <w:szCs w:val="20"/>
              </w:rPr>
            </w:pPr>
          </w:p>
        </w:tc>
        <w:tc>
          <w:tcPr>
            <w:tcW w:w="1065" w:type="dxa"/>
            <w:tcBorders>
              <w:top w:val="nil"/>
              <w:left w:val="nil"/>
              <w:bottom w:val="single" w:sz="4"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4"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291"/>
        </w:trPr>
        <w:tc>
          <w:tcPr>
            <w:tcW w:w="740" w:type="dxa"/>
            <w:tcBorders>
              <w:top w:val="single" w:sz="4" w:space="0" w:color="auto"/>
              <w:left w:val="single" w:sz="4" w:space="0" w:color="auto"/>
              <w:bottom w:val="nil"/>
              <w:right w:val="single" w:sz="8" w:space="0" w:color="auto"/>
            </w:tcBorders>
            <w:vAlign w:val="bottom"/>
          </w:tcPr>
          <w:p w:rsidR="00A524B9" w:rsidRPr="00F406D0" w:rsidRDefault="00A524B9" w:rsidP="00A524B9">
            <w:pPr>
              <w:widowControl w:val="0"/>
              <w:autoSpaceDE w:val="0"/>
              <w:autoSpaceDN w:val="0"/>
              <w:adjustRightInd w:val="0"/>
              <w:ind w:left="60"/>
              <w:rPr>
                <w:sz w:val="20"/>
                <w:szCs w:val="20"/>
              </w:rPr>
            </w:pPr>
            <w:r w:rsidRPr="00F406D0">
              <w:rPr>
                <w:b/>
                <w:bCs/>
                <w:sz w:val="20"/>
                <w:szCs w:val="20"/>
              </w:rPr>
              <w:lastRenderedPageBreak/>
              <w:t>II</w:t>
            </w:r>
          </w:p>
        </w:tc>
        <w:tc>
          <w:tcPr>
            <w:tcW w:w="4380" w:type="dxa"/>
            <w:tcBorders>
              <w:top w:val="single" w:sz="4" w:space="0" w:color="auto"/>
              <w:left w:val="nil"/>
              <w:bottom w:val="nil"/>
              <w:right w:val="nil"/>
            </w:tcBorders>
            <w:vAlign w:val="bottom"/>
          </w:tcPr>
          <w:p w:rsidR="00A524B9" w:rsidRPr="00F406D0" w:rsidRDefault="00A524B9" w:rsidP="00A524B9">
            <w:pPr>
              <w:widowControl w:val="0"/>
              <w:autoSpaceDE w:val="0"/>
              <w:autoSpaceDN w:val="0"/>
              <w:adjustRightInd w:val="0"/>
              <w:rPr>
                <w:sz w:val="20"/>
                <w:szCs w:val="20"/>
                <w:lang w:val="fr-FR"/>
              </w:rPr>
            </w:pPr>
            <w:r w:rsidRPr="00F406D0">
              <w:rPr>
                <w:b/>
                <w:bCs/>
                <w:sz w:val="20"/>
                <w:szCs w:val="20"/>
                <w:lang w:val="fr-FR"/>
              </w:rPr>
              <w:t>Activitati de valorificare a resurselor</w:t>
            </w:r>
            <w:r>
              <w:rPr>
                <w:b/>
                <w:bCs/>
                <w:sz w:val="20"/>
                <w:szCs w:val="20"/>
                <w:lang w:val="fr-FR"/>
              </w:rPr>
              <w:t xml:space="preserve"> peisagistice</w:t>
            </w:r>
          </w:p>
        </w:tc>
        <w:tc>
          <w:tcPr>
            <w:tcW w:w="2520" w:type="dxa"/>
            <w:tcBorders>
              <w:top w:val="single" w:sz="4" w:space="0" w:color="auto"/>
              <w:left w:val="nil"/>
              <w:bottom w:val="nil"/>
              <w:right w:val="nil"/>
            </w:tcBorders>
            <w:vAlign w:val="bottom"/>
          </w:tcPr>
          <w:p w:rsidR="00A524B9" w:rsidRPr="00F406D0" w:rsidRDefault="00A524B9" w:rsidP="00A524B9">
            <w:pPr>
              <w:widowControl w:val="0"/>
              <w:autoSpaceDE w:val="0"/>
              <w:autoSpaceDN w:val="0"/>
              <w:adjustRightInd w:val="0"/>
              <w:rPr>
                <w:sz w:val="20"/>
                <w:szCs w:val="20"/>
                <w:lang w:val="fr-FR"/>
              </w:rPr>
            </w:pPr>
          </w:p>
        </w:tc>
        <w:tc>
          <w:tcPr>
            <w:tcW w:w="1065" w:type="dxa"/>
            <w:tcBorders>
              <w:top w:val="single" w:sz="4" w:space="0" w:color="auto"/>
              <w:left w:val="nil"/>
              <w:bottom w:val="nil"/>
              <w:right w:val="single" w:sz="4" w:space="0" w:color="auto"/>
            </w:tcBorders>
            <w:vAlign w:val="bottom"/>
          </w:tcPr>
          <w:p w:rsidR="00A524B9" w:rsidRPr="00F406D0" w:rsidRDefault="00A524B9" w:rsidP="00A524B9">
            <w:pPr>
              <w:widowControl w:val="0"/>
              <w:autoSpaceDE w:val="0"/>
              <w:autoSpaceDN w:val="0"/>
              <w:adjustRightInd w:val="0"/>
              <w:rPr>
                <w:sz w:val="20"/>
                <w:szCs w:val="20"/>
                <w:lang w:val="fr-FR"/>
              </w:rPr>
            </w:pPr>
          </w:p>
        </w:tc>
        <w:tc>
          <w:tcPr>
            <w:tcW w:w="955" w:type="dxa"/>
            <w:tcBorders>
              <w:top w:val="single" w:sz="4" w:space="0" w:color="auto"/>
              <w:left w:val="single" w:sz="4" w:space="0" w:color="auto"/>
              <w:bottom w:val="nil"/>
              <w:right w:val="single" w:sz="4" w:space="0" w:color="auto"/>
            </w:tcBorders>
            <w:vAlign w:val="bottom"/>
          </w:tcPr>
          <w:p w:rsidR="00A524B9" w:rsidRPr="00F406D0" w:rsidRDefault="00A524B9" w:rsidP="005D454D">
            <w:pPr>
              <w:widowControl w:val="0"/>
              <w:autoSpaceDE w:val="0"/>
              <w:autoSpaceDN w:val="0"/>
              <w:adjustRightInd w:val="0"/>
              <w:jc w:val="right"/>
              <w:rPr>
                <w:sz w:val="20"/>
                <w:szCs w:val="20"/>
                <w:lang w:val="fr-FR"/>
              </w:rPr>
            </w:pPr>
          </w:p>
        </w:tc>
      </w:tr>
      <w:tr w:rsidR="00A524B9" w:rsidRPr="00F406D0" w:rsidTr="006E2EEC">
        <w:trPr>
          <w:trHeight w:val="318"/>
        </w:trPr>
        <w:tc>
          <w:tcPr>
            <w:tcW w:w="740" w:type="dxa"/>
            <w:tcBorders>
              <w:top w:val="nil"/>
              <w:left w:val="single" w:sz="4"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lang w:val="fr-FR"/>
              </w:rPr>
            </w:pPr>
          </w:p>
        </w:tc>
        <w:tc>
          <w:tcPr>
            <w:tcW w:w="4380" w:type="dxa"/>
            <w:tcBorders>
              <w:top w:val="nil"/>
              <w:left w:val="nil"/>
              <w:bottom w:val="nil"/>
              <w:right w:val="nil"/>
            </w:tcBorders>
            <w:vAlign w:val="bottom"/>
          </w:tcPr>
          <w:p w:rsidR="00A524B9" w:rsidRPr="00F406D0" w:rsidRDefault="00A524B9" w:rsidP="00A524B9">
            <w:pPr>
              <w:widowControl w:val="0"/>
              <w:autoSpaceDE w:val="0"/>
              <w:autoSpaceDN w:val="0"/>
              <w:adjustRightInd w:val="0"/>
              <w:ind w:left="820"/>
              <w:rPr>
                <w:sz w:val="20"/>
                <w:szCs w:val="20"/>
              </w:rPr>
            </w:pP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rPr>
                <w:sz w:val="20"/>
                <w:szCs w:val="20"/>
              </w:rPr>
            </w:pPr>
          </w:p>
        </w:tc>
        <w:tc>
          <w:tcPr>
            <w:tcW w:w="1065" w:type="dxa"/>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nil"/>
              <w:right w:val="single" w:sz="4"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80"/>
        </w:trPr>
        <w:tc>
          <w:tcPr>
            <w:tcW w:w="740" w:type="dxa"/>
            <w:tcBorders>
              <w:top w:val="nil"/>
              <w:left w:val="single" w:sz="4" w:space="0" w:color="auto"/>
              <w:bottom w:val="single" w:sz="4"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4" w:space="0" w:color="auto"/>
              <w:right w:val="nil"/>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single" w:sz="4"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4" w:space="0" w:color="auto"/>
              <w:right w:val="single" w:sz="4"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6E2EEC">
        <w:trPr>
          <w:trHeight w:val="333"/>
        </w:trPr>
        <w:tc>
          <w:tcPr>
            <w:tcW w:w="740" w:type="dxa"/>
            <w:tcBorders>
              <w:top w:val="single" w:sz="4" w:space="0" w:color="auto"/>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r>
              <w:rPr>
                <w:sz w:val="20"/>
                <w:szCs w:val="20"/>
              </w:rPr>
              <w:t>a)</w:t>
            </w:r>
          </w:p>
        </w:tc>
        <w:tc>
          <w:tcPr>
            <w:tcW w:w="4380" w:type="dxa"/>
            <w:tcBorders>
              <w:top w:val="single" w:sz="4" w:space="0" w:color="auto"/>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r w:rsidRPr="00F406D0">
              <w:rPr>
                <w:sz w:val="20"/>
                <w:szCs w:val="20"/>
              </w:rPr>
              <w:t>- fotografiere in scop comercial</w:t>
            </w:r>
          </w:p>
        </w:tc>
        <w:tc>
          <w:tcPr>
            <w:tcW w:w="3585" w:type="dxa"/>
            <w:gridSpan w:val="2"/>
            <w:tcBorders>
              <w:top w:val="single" w:sz="4" w:space="0" w:color="auto"/>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Pr>
                <w:sz w:val="20"/>
                <w:szCs w:val="20"/>
              </w:rPr>
              <w:t xml:space="preserve">-taxa eliberare autorizatie          </w:t>
            </w:r>
            <w:r w:rsidR="00A91CA5">
              <w:rPr>
                <w:sz w:val="20"/>
                <w:szCs w:val="20"/>
              </w:rPr>
              <w:t xml:space="preserve">- </w:t>
            </w:r>
            <w:r w:rsidRPr="00F406D0">
              <w:rPr>
                <w:sz w:val="20"/>
                <w:szCs w:val="20"/>
              </w:rPr>
              <w:t>/echipa/zi</w:t>
            </w:r>
          </w:p>
        </w:tc>
        <w:tc>
          <w:tcPr>
            <w:tcW w:w="955" w:type="dxa"/>
            <w:tcBorders>
              <w:top w:val="single" w:sz="4" w:space="0" w:color="auto"/>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ind w:left="40"/>
              <w:jc w:val="right"/>
              <w:rPr>
                <w:sz w:val="20"/>
                <w:szCs w:val="20"/>
              </w:rPr>
            </w:pPr>
            <w:r>
              <w:rPr>
                <w:sz w:val="20"/>
                <w:szCs w:val="20"/>
              </w:rPr>
              <w:t>1</w:t>
            </w:r>
            <w:r w:rsidR="00761EBB">
              <w:rPr>
                <w:sz w:val="20"/>
                <w:szCs w:val="20"/>
              </w:rPr>
              <w:t>32</w:t>
            </w:r>
          </w:p>
        </w:tc>
      </w:tr>
      <w:tr w:rsidR="00A524B9" w:rsidRPr="00F406D0" w:rsidTr="005D454D">
        <w:trPr>
          <w:trHeight w:val="80"/>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single" w:sz="8"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96"/>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r>
              <w:rPr>
                <w:sz w:val="20"/>
                <w:szCs w:val="20"/>
              </w:rPr>
              <w:t>b)</w:t>
            </w: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r w:rsidRPr="00F406D0">
              <w:rPr>
                <w:w w:val="99"/>
                <w:sz w:val="20"/>
                <w:szCs w:val="20"/>
              </w:rPr>
              <w:t>- filmare in scop comercial(filme de scurt</w:t>
            </w: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Pr>
                <w:sz w:val="20"/>
                <w:szCs w:val="20"/>
              </w:rPr>
              <w:t>-taxa eli</w:t>
            </w:r>
            <w:r w:rsidR="00411030">
              <w:rPr>
                <w:sz w:val="20"/>
                <w:szCs w:val="20"/>
              </w:rPr>
              <w:t xml:space="preserve">berare autorizatie           </w:t>
            </w:r>
            <w:r w:rsidR="00A91CA5">
              <w:rPr>
                <w:sz w:val="20"/>
                <w:szCs w:val="20"/>
              </w:rPr>
              <w:t>-</w:t>
            </w:r>
            <w:r w:rsidRPr="00F406D0">
              <w:rPr>
                <w:sz w:val="20"/>
                <w:szCs w:val="20"/>
              </w:rPr>
              <w:t>/contract</w:t>
            </w:r>
          </w:p>
        </w:tc>
        <w:tc>
          <w:tcPr>
            <w:tcW w:w="955" w:type="dxa"/>
            <w:tcBorders>
              <w:top w:val="nil"/>
              <w:left w:val="single" w:sz="4" w:space="0" w:color="auto"/>
              <w:bottom w:val="nil"/>
              <w:right w:val="single" w:sz="8" w:space="0" w:color="auto"/>
            </w:tcBorders>
            <w:vAlign w:val="bottom"/>
          </w:tcPr>
          <w:p w:rsidR="00A524B9" w:rsidRPr="00F406D0" w:rsidRDefault="00761EBB" w:rsidP="005D454D">
            <w:pPr>
              <w:widowControl w:val="0"/>
              <w:autoSpaceDE w:val="0"/>
              <w:autoSpaceDN w:val="0"/>
              <w:adjustRightInd w:val="0"/>
              <w:ind w:left="40"/>
              <w:jc w:val="right"/>
              <w:rPr>
                <w:sz w:val="20"/>
                <w:szCs w:val="20"/>
              </w:rPr>
            </w:pPr>
            <w:r>
              <w:rPr>
                <w:sz w:val="20"/>
                <w:szCs w:val="20"/>
              </w:rPr>
              <w:t>3655</w:t>
            </w:r>
          </w:p>
        </w:tc>
      </w:tr>
      <w:tr w:rsidR="00A524B9" w:rsidRPr="00F406D0" w:rsidTr="00A524B9">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sz w:val="20"/>
                <w:szCs w:val="20"/>
              </w:rPr>
              <w:t>metraj,filme artistice)</w:t>
            </w: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rPr>
                <w:sz w:val="20"/>
                <w:szCs w:val="20"/>
              </w:rPr>
            </w:pPr>
          </w:p>
        </w:tc>
        <w:tc>
          <w:tcPr>
            <w:tcW w:w="1065" w:type="dxa"/>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35"/>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single" w:sz="8"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8" w:space="0" w:color="auto"/>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9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ind w:left="60"/>
              <w:rPr>
                <w:sz w:val="20"/>
                <w:szCs w:val="20"/>
              </w:rPr>
            </w:pPr>
            <w:r w:rsidRPr="00F406D0">
              <w:rPr>
                <w:b/>
                <w:bCs/>
                <w:sz w:val="20"/>
                <w:szCs w:val="20"/>
              </w:rPr>
              <w:t>III</w:t>
            </w: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r w:rsidRPr="00F406D0">
              <w:rPr>
                <w:b/>
                <w:bCs/>
                <w:sz w:val="20"/>
                <w:szCs w:val="20"/>
              </w:rPr>
              <w:t>Alte activitati economice, altele decat</w:t>
            </w: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Societati comerciale, asociatii:</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8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cele enumerate mai sus</w:t>
            </w: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sz w:val="20"/>
                <w:szCs w:val="20"/>
              </w:rPr>
              <w:t xml:space="preserve">- </w:t>
            </w:r>
            <w:r w:rsidR="00A91CA5">
              <w:rPr>
                <w:sz w:val="20"/>
                <w:szCs w:val="20"/>
              </w:rPr>
              <w:t xml:space="preserve">taxa eliberare autorizatie - </w:t>
            </w:r>
            <w:r w:rsidRPr="00F406D0">
              <w:rPr>
                <w:sz w:val="20"/>
                <w:szCs w:val="20"/>
              </w:rPr>
              <w:t>lei</w:t>
            </w:r>
          </w:p>
        </w:tc>
        <w:tc>
          <w:tcPr>
            <w:tcW w:w="955" w:type="dxa"/>
            <w:tcBorders>
              <w:top w:val="nil"/>
              <w:left w:val="single" w:sz="4" w:space="0" w:color="auto"/>
              <w:bottom w:val="nil"/>
              <w:right w:val="single" w:sz="8" w:space="0" w:color="auto"/>
            </w:tcBorders>
            <w:vAlign w:val="bottom"/>
          </w:tcPr>
          <w:p w:rsidR="00A524B9" w:rsidRPr="00F406D0" w:rsidRDefault="00411030" w:rsidP="005D454D">
            <w:pPr>
              <w:widowControl w:val="0"/>
              <w:autoSpaceDE w:val="0"/>
              <w:autoSpaceDN w:val="0"/>
              <w:adjustRightInd w:val="0"/>
              <w:jc w:val="right"/>
              <w:rPr>
                <w:sz w:val="20"/>
                <w:szCs w:val="20"/>
              </w:rPr>
            </w:pPr>
            <w:r>
              <w:rPr>
                <w:sz w:val="20"/>
                <w:szCs w:val="20"/>
              </w:rPr>
              <w:t xml:space="preserve">  </w:t>
            </w:r>
            <w:r w:rsidR="00761EBB">
              <w:rPr>
                <w:sz w:val="20"/>
                <w:szCs w:val="20"/>
              </w:rPr>
              <w:t>394</w:t>
            </w:r>
          </w:p>
        </w:tc>
      </w:tr>
      <w:tr w:rsidR="00A524B9" w:rsidRPr="00F406D0" w:rsidTr="00A524B9">
        <w:trPr>
          <w:trHeight w:val="27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spacing w:line="271" w:lineRule="exact"/>
              <w:rPr>
                <w:sz w:val="20"/>
                <w:szCs w:val="20"/>
              </w:rPr>
            </w:pPr>
            <w:r w:rsidRPr="00F406D0">
              <w:rPr>
                <w:w w:val="95"/>
                <w:sz w:val="20"/>
                <w:szCs w:val="20"/>
              </w:rPr>
              <w:t>-taxa viza anuala</w:t>
            </w:r>
          </w:p>
        </w:tc>
        <w:tc>
          <w:tcPr>
            <w:tcW w:w="1065" w:type="dxa"/>
            <w:tcBorders>
              <w:top w:val="nil"/>
              <w:left w:val="nil"/>
              <w:bottom w:val="nil"/>
              <w:right w:val="single" w:sz="4" w:space="0" w:color="auto"/>
            </w:tcBorders>
            <w:vAlign w:val="bottom"/>
          </w:tcPr>
          <w:p w:rsidR="00A524B9" w:rsidRPr="00F406D0" w:rsidRDefault="00A91CA5" w:rsidP="00A524B9">
            <w:pPr>
              <w:widowControl w:val="0"/>
              <w:autoSpaceDE w:val="0"/>
              <w:autoSpaceDN w:val="0"/>
              <w:adjustRightInd w:val="0"/>
              <w:spacing w:line="271" w:lineRule="exact"/>
              <w:ind w:left="120"/>
              <w:rPr>
                <w:sz w:val="20"/>
                <w:szCs w:val="20"/>
              </w:rPr>
            </w:pPr>
            <w:r>
              <w:rPr>
                <w:sz w:val="20"/>
                <w:szCs w:val="20"/>
              </w:rPr>
              <w:t xml:space="preserve">- </w:t>
            </w:r>
            <w:r w:rsidR="00A524B9"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spacing w:line="271" w:lineRule="exact"/>
              <w:jc w:val="right"/>
              <w:rPr>
                <w:sz w:val="20"/>
                <w:szCs w:val="20"/>
              </w:rPr>
            </w:pPr>
          </w:p>
        </w:tc>
      </w:tr>
      <w:tr w:rsidR="00A524B9" w:rsidRPr="00F406D0" w:rsidTr="00A524B9">
        <w:trPr>
          <w:trHeight w:val="281"/>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b/>
                <w:bCs/>
                <w:sz w:val="20"/>
                <w:szCs w:val="20"/>
              </w:rPr>
              <w:t>Persoane fizice autorizate:</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276"/>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3585" w:type="dxa"/>
            <w:gridSpan w:val="2"/>
            <w:tcBorders>
              <w:top w:val="nil"/>
              <w:left w:val="nil"/>
              <w:bottom w:val="nil"/>
              <w:right w:val="single" w:sz="4" w:space="0" w:color="auto"/>
            </w:tcBorders>
            <w:vAlign w:val="bottom"/>
          </w:tcPr>
          <w:p w:rsidR="00A524B9" w:rsidRPr="00F406D0" w:rsidRDefault="00A524B9" w:rsidP="00A524B9">
            <w:pPr>
              <w:widowControl w:val="0"/>
              <w:autoSpaceDE w:val="0"/>
              <w:autoSpaceDN w:val="0"/>
              <w:adjustRightInd w:val="0"/>
              <w:ind w:left="40"/>
              <w:rPr>
                <w:sz w:val="20"/>
                <w:szCs w:val="20"/>
              </w:rPr>
            </w:pPr>
            <w:r w:rsidRPr="00F406D0">
              <w:rPr>
                <w:sz w:val="20"/>
                <w:szCs w:val="20"/>
              </w:rPr>
              <w:t>- taxa elibera</w:t>
            </w:r>
            <w:r w:rsidR="00A91CA5">
              <w:rPr>
                <w:sz w:val="20"/>
                <w:szCs w:val="20"/>
              </w:rPr>
              <w:t xml:space="preserve">re autorizatie - </w:t>
            </w:r>
            <w:r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761EBB" w:rsidP="005D454D">
            <w:pPr>
              <w:widowControl w:val="0"/>
              <w:autoSpaceDE w:val="0"/>
              <w:autoSpaceDN w:val="0"/>
              <w:adjustRightInd w:val="0"/>
              <w:jc w:val="right"/>
              <w:rPr>
                <w:sz w:val="20"/>
                <w:szCs w:val="20"/>
              </w:rPr>
            </w:pPr>
            <w:r>
              <w:rPr>
                <w:sz w:val="20"/>
                <w:szCs w:val="20"/>
              </w:rPr>
              <w:t>132</w:t>
            </w:r>
          </w:p>
        </w:tc>
      </w:tr>
      <w:tr w:rsidR="00A524B9" w:rsidRPr="00F406D0" w:rsidTr="00A524B9">
        <w:trPr>
          <w:trHeight w:val="313"/>
        </w:trPr>
        <w:tc>
          <w:tcPr>
            <w:tcW w:w="740" w:type="dxa"/>
            <w:tcBorders>
              <w:top w:val="nil"/>
              <w:left w:val="single" w:sz="8" w:space="0" w:color="auto"/>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nil"/>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nil"/>
              <w:right w:val="nil"/>
            </w:tcBorders>
            <w:vAlign w:val="bottom"/>
          </w:tcPr>
          <w:p w:rsidR="00A524B9" w:rsidRPr="00F406D0" w:rsidRDefault="00A524B9" w:rsidP="00A524B9">
            <w:pPr>
              <w:widowControl w:val="0"/>
              <w:autoSpaceDE w:val="0"/>
              <w:autoSpaceDN w:val="0"/>
              <w:adjustRightInd w:val="0"/>
              <w:rPr>
                <w:sz w:val="20"/>
                <w:szCs w:val="20"/>
              </w:rPr>
            </w:pPr>
            <w:r w:rsidRPr="00F406D0">
              <w:rPr>
                <w:w w:val="95"/>
                <w:sz w:val="20"/>
                <w:szCs w:val="20"/>
              </w:rPr>
              <w:t>-taxa viza anuala</w:t>
            </w:r>
          </w:p>
        </w:tc>
        <w:tc>
          <w:tcPr>
            <w:tcW w:w="1065" w:type="dxa"/>
            <w:tcBorders>
              <w:top w:val="nil"/>
              <w:left w:val="nil"/>
              <w:bottom w:val="nil"/>
              <w:right w:val="single" w:sz="4" w:space="0" w:color="auto"/>
            </w:tcBorders>
            <w:vAlign w:val="bottom"/>
          </w:tcPr>
          <w:p w:rsidR="00A524B9" w:rsidRPr="00F406D0" w:rsidRDefault="00A91CA5" w:rsidP="00A524B9">
            <w:pPr>
              <w:widowControl w:val="0"/>
              <w:autoSpaceDE w:val="0"/>
              <w:autoSpaceDN w:val="0"/>
              <w:adjustRightInd w:val="0"/>
              <w:ind w:left="120"/>
              <w:rPr>
                <w:sz w:val="20"/>
                <w:szCs w:val="20"/>
              </w:rPr>
            </w:pPr>
            <w:r>
              <w:rPr>
                <w:sz w:val="20"/>
                <w:szCs w:val="20"/>
              </w:rPr>
              <w:t xml:space="preserve">- </w:t>
            </w:r>
            <w:r w:rsidR="00A524B9" w:rsidRPr="00F406D0">
              <w:rPr>
                <w:sz w:val="20"/>
                <w:szCs w:val="20"/>
              </w:rPr>
              <w:t xml:space="preserve"> lei</w:t>
            </w:r>
          </w:p>
        </w:tc>
        <w:tc>
          <w:tcPr>
            <w:tcW w:w="955" w:type="dxa"/>
            <w:tcBorders>
              <w:top w:val="nil"/>
              <w:left w:val="single" w:sz="4" w:space="0" w:color="auto"/>
              <w:bottom w:val="nil"/>
              <w:right w:val="single" w:sz="8" w:space="0" w:color="auto"/>
            </w:tcBorders>
            <w:vAlign w:val="bottom"/>
          </w:tcPr>
          <w:p w:rsidR="00A524B9" w:rsidRPr="00F406D0" w:rsidRDefault="00A524B9" w:rsidP="005D454D">
            <w:pPr>
              <w:widowControl w:val="0"/>
              <w:autoSpaceDE w:val="0"/>
              <w:autoSpaceDN w:val="0"/>
              <w:adjustRightInd w:val="0"/>
              <w:jc w:val="right"/>
              <w:rPr>
                <w:sz w:val="20"/>
                <w:szCs w:val="20"/>
              </w:rPr>
            </w:pPr>
          </w:p>
        </w:tc>
      </w:tr>
      <w:tr w:rsidR="00A524B9" w:rsidRPr="00F406D0" w:rsidTr="00A524B9">
        <w:trPr>
          <w:trHeight w:val="33"/>
        </w:trPr>
        <w:tc>
          <w:tcPr>
            <w:tcW w:w="740" w:type="dxa"/>
            <w:tcBorders>
              <w:top w:val="nil"/>
              <w:left w:val="single" w:sz="8" w:space="0" w:color="auto"/>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4380" w:type="dxa"/>
            <w:tcBorders>
              <w:top w:val="nil"/>
              <w:left w:val="nil"/>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c>
          <w:tcPr>
            <w:tcW w:w="2520" w:type="dxa"/>
            <w:tcBorders>
              <w:top w:val="nil"/>
              <w:left w:val="nil"/>
              <w:bottom w:val="single" w:sz="8" w:space="0" w:color="auto"/>
              <w:right w:val="nil"/>
            </w:tcBorders>
            <w:vAlign w:val="bottom"/>
          </w:tcPr>
          <w:p w:rsidR="00A524B9" w:rsidRPr="00F406D0" w:rsidRDefault="00A524B9" w:rsidP="00A524B9">
            <w:pPr>
              <w:widowControl w:val="0"/>
              <w:autoSpaceDE w:val="0"/>
              <w:autoSpaceDN w:val="0"/>
              <w:adjustRightInd w:val="0"/>
              <w:rPr>
                <w:sz w:val="20"/>
                <w:szCs w:val="20"/>
              </w:rPr>
            </w:pPr>
          </w:p>
        </w:tc>
        <w:tc>
          <w:tcPr>
            <w:tcW w:w="1065" w:type="dxa"/>
            <w:tcBorders>
              <w:top w:val="nil"/>
              <w:left w:val="nil"/>
              <w:bottom w:val="single" w:sz="8" w:space="0" w:color="auto"/>
              <w:right w:val="single" w:sz="4" w:space="0" w:color="auto"/>
            </w:tcBorders>
            <w:vAlign w:val="bottom"/>
          </w:tcPr>
          <w:p w:rsidR="00A524B9" w:rsidRPr="00F406D0" w:rsidRDefault="00A524B9" w:rsidP="00A524B9">
            <w:pPr>
              <w:widowControl w:val="0"/>
              <w:autoSpaceDE w:val="0"/>
              <w:autoSpaceDN w:val="0"/>
              <w:adjustRightInd w:val="0"/>
              <w:rPr>
                <w:sz w:val="20"/>
                <w:szCs w:val="20"/>
              </w:rPr>
            </w:pPr>
          </w:p>
        </w:tc>
        <w:tc>
          <w:tcPr>
            <w:tcW w:w="955" w:type="dxa"/>
            <w:tcBorders>
              <w:top w:val="nil"/>
              <w:left w:val="single" w:sz="4" w:space="0" w:color="auto"/>
              <w:bottom w:val="single" w:sz="8" w:space="0" w:color="auto"/>
              <w:right w:val="single" w:sz="8" w:space="0" w:color="auto"/>
            </w:tcBorders>
            <w:vAlign w:val="bottom"/>
          </w:tcPr>
          <w:p w:rsidR="00A524B9" w:rsidRPr="00F406D0" w:rsidRDefault="00A524B9" w:rsidP="00A524B9">
            <w:pPr>
              <w:widowControl w:val="0"/>
              <w:autoSpaceDE w:val="0"/>
              <w:autoSpaceDN w:val="0"/>
              <w:adjustRightInd w:val="0"/>
              <w:rPr>
                <w:sz w:val="20"/>
                <w:szCs w:val="20"/>
              </w:rPr>
            </w:pPr>
          </w:p>
        </w:tc>
      </w:tr>
    </w:tbl>
    <w:p w:rsidR="007B7562" w:rsidRPr="00F406D0" w:rsidRDefault="007B7562" w:rsidP="007B7562">
      <w:pPr>
        <w:widowControl w:val="0"/>
        <w:overflowPunct w:val="0"/>
        <w:autoSpaceDE w:val="0"/>
        <w:autoSpaceDN w:val="0"/>
        <w:adjustRightInd w:val="0"/>
        <w:spacing w:line="258" w:lineRule="auto"/>
        <w:ind w:right="20"/>
        <w:jc w:val="both"/>
        <w:rPr>
          <w:b/>
          <w:bCs/>
          <w:sz w:val="20"/>
          <w:szCs w:val="20"/>
          <w:lang w:val="fr-FR"/>
        </w:rPr>
      </w:pPr>
    </w:p>
    <w:p w:rsidR="007B7562" w:rsidRPr="00F406D0" w:rsidRDefault="007B7562" w:rsidP="007B7562">
      <w:pPr>
        <w:widowControl w:val="0"/>
        <w:overflowPunct w:val="0"/>
        <w:autoSpaceDE w:val="0"/>
        <w:autoSpaceDN w:val="0"/>
        <w:adjustRightInd w:val="0"/>
        <w:spacing w:line="258" w:lineRule="auto"/>
        <w:ind w:right="20"/>
        <w:jc w:val="both"/>
        <w:rPr>
          <w:sz w:val="20"/>
          <w:szCs w:val="20"/>
          <w:lang w:val="fr-FR"/>
        </w:rPr>
      </w:pPr>
      <w:r w:rsidRPr="00F406D0">
        <w:rPr>
          <w:b/>
          <w:bCs/>
          <w:sz w:val="20"/>
          <w:szCs w:val="20"/>
          <w:lang w:val="fr-FR"/>
        </w:rPr>
        <w:t xml:space="preserve">¹ </w:t>
      </w:r>
      <w:r w:rsidRPr="00F406D0">
        <w:rPr>
          <w:sz w:val="20"/>
          <w:szCs w:val="20"/>
          <w:lang w:val="fr-FR"/>
        </w:rPr>
        <w:t xml:space="preserve">Detinatorii autorizatiei pentru desfasurarea activitatilor mentionte la pct.1 lit. </w:t>
      </w:r>
      <w:proofErr w:type="gramStart"/>
      <w:r w:rsidRPr="00F406D0">
        <w:rPr>
          <w:sz w:val="20"/>
          <w:szCs w:val="20"/>
          <w:lang w:val="fr-FR"/>
        </w:rPr>
        <w:t>c</w:t>
      </w:r>
      <w:proofErr w:type="gramEnd"/>
      <w:r w:rsidRPr="00F406D0">
        <w:rPr>
          <w:sz w:val="20"/>
          <w:szCs w:val="20"/>
          <w:lang w:val="fr-FR"/>
        </w:rPr>
        <w:t xml:space="preserve"> si d suntscutiti de la plata traxei pentru obtinerea permisului de acces nave/ambarcatiuni in rezervatie, perceput de ARBDD</w:t>
      </w:r>
    </w:p>
    <w:p w:rsidR="007B7562" w:rsidRDefault="007B7562" w:rsidP="007B7562">
      <w:pPr>
        <w:rPr>
          <w:b/>
          <w:sz w:val="22"/>
          <w:szCs w:val="22"/>
          <w:lang w:val="it-IT"/>
        </w:rPr>
      </w:pPr>
    </w:p>
    <w:p w:rsidR="007B7562" w:rsidRDefault="007B7562" w:rsidP="007B7562">
      <w:pPr>
        <w:rPr>
          <w:b/>
          <w:sz w:val="22"/>
          <w:szCs w:val="22"/>
          <w:lang w:val="it-IT"/>
        </w:rPr>
      </w:pPr>
    </w:p>
    <w:p w:rsidR="006C174D" w:rsidRPr="00311A23" w:rsidRDefault="006C174D" w:rsidP="006C174D">
      <w:pPr>
        <w:rPr>
          <w:b/>
          <w:sz w:val="22"/>
          <w:szCs w:val="22"/>
          <w:lang w:val="it-IT"/>
        </w:rPr>
      </w:pPr>
    </w:p>
    <w:p w:rsidR="006C174D" w:rsidRDefault="006C174D" w:rsidP="006C174D">
      <w:pPr>
        <w:rPr>
          <w:b/>
          <w:sz w:val="22"/>
          <w:szCs w:val="22"/>
        </w:rPr>
      </w:pPr>
      <w:r w:rsidRPr="00311A23">
        <w:rPr>
          <w:b/>
          <w:sz w:val="22"/>
          <w:szCs w:val="22"/>
          <w:lang w:val="it-IT"/>
        </w:rPr>
        <w:t>PREŞEDINTE DE ŞEDINŢĂ,                                         Contrasemneaz</w:t>
      </w:r>
      <w:r w:rsidRPr="00311A23">
        <w:rPr>
          <w:b/>
          <w:sz w:val="22"/>
          <w:szCs w:val="22"/>
        </w:rPr>
        <w:t xml:space="preserve">ă </w:t>
      </w:r>
      <w:r w:rsidRPr="00311A23">
        <w:rPr>
          <w:b/>
          <w:sz w:val="22"/>
          <w:szCs w:val="22"/>
          <w:lang w:val="it-IT"/>
        </w:rPr>
        <w:t>pentru legalitate</w:t>
      </w:r>
      <w:r w:rsidRPr="00311A23">
        <w:rPr>
          <w:b/>
          <w:sz w:val="22"/>
          <w:szCs w:val="22"/>
        </w:rPr>
        <w:t>,</w:t>
      </w:r>
    </w:p>
    <w:p w:rsidR="006C174D" w:rsidRPr="00311A23" w:rsidRDefault="006C174D" w:rsidP="006C174D">
      <w:pPr>
        <w:jc w:val="both"/>
        <w:rPr>
          <w:b/>
          <w:sz w:val="22"/>
          <w:szCs w:val="22"/>
        </w:rPr>
      </w:pPr>
      <w:r>
        <w:rPr>
          <w:b/>
          <w:sz w:val="22"/>
          <w:szCs w:val="22"/>
          <w:lang w:val="pt-BR"/>
        </w:rPr>
        <w:t xml:space="preserve">       Anane Gheorghe</w:t>
      </w:r>
      <w:r w:rsidRPr="00311A23">
        <w:rPr>
          <w:b/>
          <w:sz w:val="22"/>
          <w:szCs w:val="22"/>
        </w:rPr>
        <w:t xml:space="preserve">                                </w:t>
      </w:r>
      <w:r w:rsidRPr="00311A23">
        <w:rPr>
          <w:b/>
          <w:sz w:val="22"/>
          <w:szCs w:val="22"/>
        </w:rPr>
        <w:tab/>
      </w:r>
      <w:r w:rsidRPr="00311A23">
        <w:rPr>
          <w:b/>
          <w:sz w:val="22"/>
          <w:szCs w:val="22"/>
        </w:rPr>
        <w:tab/>
        <w:t xml:space="preserve">          SECRETAR GENERAL,</w:t>
      </w:r>
    </w:p>
    <w:p w:rsidR="006C174D" w:rsidRDefault="006C174D" w:rsidP="006C174D">
      <w:pPr>
        <w:rPr>
          <w:b/>
          <w:sz w:val="22"/>
          <w:szCs w:val="22"/>
        </w:rPr>
      </w:pP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color w:val="000000"/>
          <w:sz w:val="22"/>
          <w:szCs w:val="22"/>
        </w:rPr>
        <w:tab/>
      </w:r>
      <w:r w:rsidRPr="00311A23">
        <w:rPr>
          <w:b/>
          <w:sz w:val="22"/>
          <w:szCs w:val="22"/>
        </w:rPr>
        <w:tab/>
        <w:t xml:space="preserve">        Baroana Ion</w:t>
      </w:r>
    </w:p>
    <w:p w:rsidR="006C174D" w:rsidRDefault="006C174D" w:rsidP="006C174D">
      <w:pPr>
        <w:rPr>
          <w:b/>
          <w:sz w:val="22"/>
          <w:szCs w:val="22"/>
        </w:rPr>
      </w:pPr>
    </w:p>
    <w:p w:rsidR="007F78CF" w:rsidRPr="00B94BEE" w:rsidRDefault="007F78CF" w:rsidP="007B7562">
      <w:pPr>
        <w:pStyle w:val="Heading2"/>
        <w:ind w:left="5760" w:firstLine="720"/>
        <w:rPr>
          <w:sz w:val="20"/>
          <w:szCs w:val="20"/>
          <w:lang w:eastAsia="ro-RO"/>
        </w:rPr>
      </w:pPr>
    </w:p>
    <w:sectPr w:rsidR="007F78CF" w:rsidRPr="00B94BEE" w:rsidSect="003B4622">
      <w:headerReference w:type="default" r:id="rId101"/>
      <w:footerReference w:type="default" r:id="rId1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7A6" w:rsidRDefault="008437A6" w:rsidP="00271116">
      <w:r>
        <w:separator/>
      </w:r>
    </w:p>
  </w:endnote>
  <w:endnote w:type="continuationSeparator" w:id="0">
    <w:p w:rsidR="008437A6" w:rsidRDefault="008437A6" w:rsidP="0027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3D7" w:rsidRDefault="00CA53D7" w:rsidP="00271116">
    <w:pPr>
      <w:pStyle w:val="Footer"/>
      <w:jc w:val="right"/>
    </w:pPr>
    <w:r>
      <w:fldChar w:fldCharType="begin"/>
    </w:r>
    <w:r>
      <w:instrText xml:space="preserve"> PAGE   \* MERGEFORMAT </w:instrText>
    </w:r>
    <w:r>
      <w:fldChar w:fldCharType="separate"/>
    </w:r>
    <w:r w:rsidR="001870B4" w:rsidRPr="001870B4">
      <w:rPr>
        <w:b/>
        <w:noProof/>
      </w:rPr>
      <w:t>22</w:t>
    </w:r>
    <w:r>
      <w:rPr>
        <w:b/>
        <w:noProof/>
      </w:rPr>
      <w:fldChar w:fldCharType="end"/>
    </w:r>
    <w:r>
      <w:t>|</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7A6" w:rsidRDefault="008437A6" w:rsidP="00271116">
      <w:r>
        <w:separator/>
      </w:r>
    </w:p>
  </w:footnote>
  <w:footnote w:type="continuationSeparator" w:id="0">
    <w:p w:rsidR="008437A6" w:rsidRDefault="008437A6" w:rsidP="002711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3D7" w:rsidRDefault="00CA53D7">
    <w:pPr>
      <w:pStyle w:val="Header"/>
      <w:jc w:val="center"/>
    </w:pPr>
  </w:p>
  <w:p w:rsidR="00CA53D7" w:rsidRDefault="00CA53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552"/>
    <w:multiLevelType w:val="hybridMultilevel"/>
    <w:tmpl w:val="4B207CB6"/>
    <w:lvl w:ilvl="0" w:tplc="8F64588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767A63"/>
    <w:multiLevelType w:val="hybridMultilevel"/>
    <w:tmpl w:val="F078E6FE"/>
    <w:lvl w:ilvl="0" w:tplc="3A10FE3C">
      <w:start w:val="150"/>
      <w:numFmt w:val="decimal"/>
      <w:lvlText w:val="%1"/>
      <w:lvlJc w:val="left"/>
      <w:pPr>
        <w:ind w:left="819" w:hanging="360"/>
      </w:pPr>
      <w:rPr>
        <w:rFonts w:hint="default"/>
      </w:rPr>
    </w:lvl>
    <w:lvl w:ilvl="1" w:tplc="04180019" w:tentative="1">
      <w:start w:val="1"/>
      <w:numFmt w:val="lowerLetter"/>
      <w:lvlText w:val="%2."/>
      <w:lvlJc w:val="left"/>
      <w:pPr>
        <w:ind w:left="1539" w:hanging="360"/>
      </w:pPr>
    </w:lvl>
    <w:lvl w:ilvl="2" w:tplc="0418001B" w:tentative="1">
      <w:start w:val="1"/>
      <w:numFmt w:val="lowerRoman"/>
      <w:lvlText w:val="%3."/>
      <w:lvlJc w:val="right"/>
      <w:pPr>
        <w:ind w:left="2259" w:hanging="180"/>
      </w:pPr>
    </w:lvl>
    <w:lvl w:ilvl="3" w:tplc="0418000F" w:tentative="1">
      <w:start w:val="1"/>
      <w:numFmt w:val="decimal"/>
      <w:lvlText w:val="%4."/>
      <w:lvlJc w:val="left"/>
      <w:pPr>
        <w:ind w:left="2979" w:hanging="360"/>
      </w:pPr>
    </w:lvl>
    <w:lvl w:ilvl="4" w:tplc="04180019" w:tentative="1">
      <w:start w:val="1"/>
      <w:numFmt w:val="lowerLetter"/>
      <w:lvlText w:val="%5."/>
      <w:lvlJc w:val="left"/>
      <w:pPr>
        <w:ind w:left="3699" w:hanging="360"/>
      </w:pPr>
    </w:lvl>
    <w:lvl w:ilvl="5" w:tplc="0418001B" w:tentative="1">
      <w:start w:val="1"/>
      <w:numFmt w:val="lowerRoman"/>
      <w:lvlText w:val="%6."/>
      <w:lvlJc w:val="right"/>
      <w:pPr>
        <w:ind w:left="4419" w:hanging="180"/>
      </w:pPr>
    </w:lvl>
    <w:lvl w:ilvl="6" w:tplc="0418000F" w:tentative="1">
      <w:start w:val="1"/>
      <w:numFmt w:val="decimal"/>
      <w:lvlText w:val="%7."/>
      <w:lvlJc w:val="left"/>
      <w:pPr>
        <w:ind w:left="5139" w:hanging="360"/>
      </w:pPr>
    </w:lvl>
    <w:lvl w:ilvl="7" w:tplc="04180019" w:tentative="1">
      <w:start w:val="1"/>
      <w:numFmt w:val="lowerLetter"/>
      <w:lvlText w:val="%8."/>
      <w:lvlJc w:val="left"/>
      <w:pPr>
        <w:ind w:left="5859" w:hanging="360"/>
      </w:pPr>
    </w:lvl>
    <w:lvl w:ilvl="8" w:tplc="0418001B" w:tentative="1">
      <w:start w:val="1"/>
      <w:numFmt w:val="lowerRoman"/>
      <w:lvlText w:val="%9."/>
      <w:lvlJc w:val="right"/>
      <w:pPr>
        <w:ind w:left="6579" w:hanging="180"/>
      </w:pPr>
    </w:lvl>
  </w:abstractNum>
  <w:abstractNum w:abstractNumId="2">
    <w:nsid w:val="065178AE"/>
    <w:multiLevelType w:val="hybridMultilevel"/>
    <w:tmpl w:val="05284A72"/>
    <w:lvl w:ilvl="0" w:tplc="4608F35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A5ADC"/>
    <w:multiLevelType w:val="hybridMultilevel"/>
    <w:tmpl w:val="B1F22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2F40DC"/>
    <w:multiLevelType w:val="hybridMultilevel"/>
    <w:tmpl w:val="BB3A326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076C713A"/>
    <w:multiLevelType w:val="hybridMultilevel"/>
    <w:tmpl w:val="C6540224"/>
    <w:lvl w:ilvl="0" w:tplc="A3BE427A">
      <w:numFmt w:val="bullet"/>
      <w:lvlText w:val="-"/>
      <w:lvlJc w:val="left"/>
      <w:pPr>
        <w:tabs>
          <w:tab w:val="num" w:pos="1068"/>
        </w:tabs>
        <w:ind w:left="1068"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87C2657"/>
    <w:multiLevelType w:val="hybridMultilevel"/>
    <w:tmpl w:val="F7D084A6"/>
    <w:lvl w:ilvl="0" w:tplc="3ABA7692">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6C69A4"/>
    <w:multiLevelType w:val="hybridMultilevel"/>
    <w:tmpl w:val="9BA80168"/>
    <w:lvl w:ilvl="0" w:tplc="8B6424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7658A1"/>
    <w:multiLevelType w:val="hybridMultilevel"/>
    <w:tmpl w:val="8F009B08"/>
    <w:lvl w:ilvl="0" w:tplc="C074C5E6">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2200F7D"/>
    <w:multiLevelType w:val="singleLevel"/>
    <w:tmpl w:val="E11C8B24"/>
    <w:lvl w:ilvl="0">
      <w:start w:val="4"/>
      <w:numFmt w:val="bullet"/>
      <w:lvlText w:val="-"/>
      <w:lvlJc w:val="left"/>
      <w:pPr>
        <w:tabs>
          <w:tab w:val="num" w:pos="1068"/>
        </w:tabs>
        <w:ind w:left="1068" w:hanging="360"/>
      </w:pPr>
    </w:lvl>
  </w:abstractNum>
  <w:abstractNum w:abstractNumId="10">
    <w:nsid w:val="13B53AE2"/>
    <w:multiLevelType w:val="hybridMultilevel"/>
    <w:tmpl w:val="085CEC92"/>
    <w:lvl w:ilvl="0" w:tplc="3BFEF4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BC7BA8"/>
    <w:multiLevelType w:val="hybridMultilevel"/>
    <w:tmpl w:val="3F483908"/>
    <w:lvl w:ilvl="0" w:tplc="F246E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280F77"/>
    <w:multiLevelType w:val="hybridMultilevel"/>
    <w:tmpl w:val="BBD0999C"/>
    <w:lvl w:ilvl="0" w:tplc="062C4948">
      <w:start w:val="5"/>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513370"/>
    <w:multiLevelType w:val="hybridMultilevel"/>
    <w:tmpl w:val="EF426934"/>
    <w:lvl w:ilvl="0" w:tplc="78B09DAA">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4F20EE1"/>
    <w:multiLevelType w:val="hybridMultilevel"/>
    <w:tmpl w:val="CCBE10BA"/>
    <w:lvl w:ilvl="0" w:tplc="217E2690">
      <w:start w:val="1"/>
      <w:numFmt w:val="upperLetter"/>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15">
    <w:nsid w:val="27C31FDA"/>
    <w:multiLevelType w:val="hybridMultilevel"/>
    <w:tmpl w:val="1186A776"/>
    <w:lvl w:ilvl="0" w:tplc="0BAC3B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9B474E"/>
    <w:multiLevelType w:val="hybridMultilevel"/>
    <w:tmpl w:val="7CB6E420"/>
    <w:lvl w:ilvl="0" w:tplc="0409000B">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nsid w:val="2B051CBE"/>
    <w:multiLevelType w:val="hybridMultilevel"/>
    <w:tmpl w:val="78163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A0268"/>
    <w:multiLevelType w:val="singleLevel"/>
    <w:tmpl w:val="18DE43D2"/>
    <w:lvl w:ilvl="0">
      <w:start w:val="1"/>
      <w:numFmt w:val="lowerLetter"/>
      <w:lvlText w:val="%1)"/>
      <w:lvlJc w:val="left"/>
      <w:pPr>
        <w:tabs>
          <w:tab w:val="num" w:pos="1068"/>
        </w:tabs>
        <w:ind w:left="1068" w:hanging="360"/>
      </w:pPr>
    </w:lvl>
  </w:abstractNum>
  <w:abstractNum w:abstractNumId="19">
    <w:nsid w:val="2EF05D6C"/>
    <w:multiLevelType w:val="singleLevel"/>
    <w:tmpl w:val="757A43B6"/>
    <w:lvl w:ilvl="0">
      <w:start w:val="6"/>
      <w:numFmt w:val="bullet"/>
      <w:lvlText w:val="-"/>
      <w:lvlJc w:val="left"/>
      <w:pPr>
        <w:tabs>
          <w:tab w:val="num" w:pos="1080"/>
        </w:tabs>
        <w:ind w:left="1080" w:hanging="360"/>
      </w:pPr>
    </w:lvl>
  </w:abstractNum>
  <w:abstractNum w:abstractNumId="20">
    <w:nsid w:val="30377B47"/>
    <w:multiLevelType w:val="hybridMultilevel"/>
    <w:tmpl w:val="7C3A460A"/>
    <w:lvl w:ilvl="0" w:tplc="8252F312">
      <w:start w:val="5"/>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3E7A9A"/>
    <w:multiLevelType w:val="hybridMultilevel"/>
    <w:tmpl w:val="249024EC"/>
    <w:lvl w:ilvl="0" w:tplc="C8E0C3E0">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327E21"/>
    <w:multiLevelType w:val="hybridMultilevel"/>
    <w:tmpl w:val="697C2C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130E31"/>
    <w:multiLevelType w:val="hybridMultilevel"/>
    <w:tmpl w:val="CECA9562"/>
    <w:lvl w:ilvl="0" w:tplc="D18C7A2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697B3F"/>
    <w:multiLevelType w:val="singleLevel"/>
    <w:tmpl w:val="FC9EF398"/>
    <w:lvl w:ilvl="0">
      <w:start w:val="1"/>
      <w:numFmt w:val="lowerLetter"/>
      <w:lvlText w:val="%1)"/>
      <w:lvlJc w:val="left"/>
      <w:pPr>
        <w:tabs>
          <w:tab w:val="num" w:pos="1080"/>
        </w:tabs>
        <w:ind w:left="1080" w:hanging="360"/>
      </w:pPr>
    </w:lvl>
  </w:abstractNum>
  <w:abstractNum w:abstractNumId="25">
    <w:nsid w:val="37E92E2C"/>
    <w:multiLevelType w:val="hybridMultilevel"/>
    <w:tmpl w:val="25049834"/>
    <w:lvl w:ilvl="0" w:tplc="EDD2533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6">
    <w:nsid w:val="390122AB"/>
    <w:multiLevelType w:val="hybridMultilevel"/>
    <w:tmpl w:val="55F4FAE6"/>
    <w:lvl w:ilvl="0" w:tplc="CE78556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3DD41EE1"/>
    <w:multiLevelType w:val="multilevel"/>
    <w:tmpl w:val="41EC487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3EEC376B"/>
    <w:multiLevelType w:val="hybridMultilevel"/>
    <w:tmpl w:val="1A382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9A2734"/>
    <w:multiLevelType w:val="hybridMultilevel"/>
    <w:tmpl w:val="B25E3A0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6D2B41"/>
    <w:multiLevelType w:val="multilevel"/>
    <w:tmpl w:val="218436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AA441B5"/>
    <w:multiLevelType w:val="multilevel"/>
    <w:tmpl w:val="13F6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E31563"/>
    <w:multiLevelType w:val="hybridMultilevel"/>
    <w:tmpl w:val="DD0A5EE6"/>
    <w:lvl w:ilvl="0" w:tplc="AE30F6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19110C"/>
    <w:multiLevelType w:val="hybridMultilevel"/>
    <w:tmpl w:val="3ABE11CC"/>
    <w:lvl w:ilvl="0" w:tplc="E5463344">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4AA3727"/>
    <w:multiLevelType w:val="hybridMultilevel"/>
    <w:tmpl w:val="2CBA31D6"/>
    <w:lvl w:ilvl="0" w:tplc="04090019">
      <w:start w:val="1"/>
      <w:numFmt w:val="decimal"/>
      <w:lvlText w:val="%1."/>
      <w:lvlJc w:val="left"/>
      <w:pPr>
        <w:tabs>
          <w:tab w:val="num" w:pos="720"/>
        </w:tabs>
        <w:ind w:left="720" w:hanging="360"/>
      </w:pPr>
    </w:lvl>
    <w:lvl w:ilvl="1" w:tplc="3528992A">
      <w:start w:val="4"/>
      <w:numFmt w:val="decimal"/>
      <w:lvlText w:val="%2."/>
      <w:lvlJc w:val="left"/>
      <w:pPr>
        <w:tabs>
          <w:tab w:val="num" w:pos="5130"/>
        </w:tabs>
        <w:ind w:left="513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5921023D"/>
    <w:multiLevelType w:val="hybridMultilevel"/>
    <w:tmpl w:val="81D06CCA"/>
    <w:lvl w:ilvl="0" w:tplc="9FE81742">
      <w:start w:val="1"/>
      <w:numFmt w:val="lowerLetter"/>
      <w:lvlText w:val="%1)"/>
      <w:lvlJc w:val="left"/>
      <w:pPr>
        <w:tabs>
          <w:tab w:val="num" w:pos="1068"/>
        </w:tabs>
        <w:ind w:left="10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0137100"/>
    <w:multiLevelType w:val="hybridMultilevel"/>
    <w:tmpl w:val="E9E6A3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901E02"/>
    <w:multiLevelType w:val="singleLevel"/>
    <w:tmpl w:val="0C09000F"/>
    <w:lvl w:ilvl="0">
      <w:start w:val="1"/>
      <w:numFmt w:val="decimal"/>
      <w:lvlText w:val="%1."/>
      <w:lvlJc w:val="left"/>
      <w:pPr>
        <w:tabs>
          <w:tab w:val="num" w:pos="360"/>
        </w:tabs>
        <w:ind w:left="360" w:hanging="360"/>
      </w:pPr>
    </w:lvl>
  </w:abstractNum>
  <w:abstractNum w:abstractNumId="38">
    <w:nsid w:val="6DB5002B"/>
    <w:multiLevelType w:val="multilevel"/>
    <w:tmpl w:val="5C0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F81F10"/>
    <w:multiLevelType w:val="multilevel"/>
    <w:tmpl w:val="9E802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B717E4"/>
    <w:multiLevelType w:val="hybridMultilevel"/>
    <w:tmpl w:val="72F21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37760"/>
    <w:multiLevelType w:val="hybridMultilevel"/>
    <w:tmpl w:val="14BCBCF6"/>
    <w:lvl w:ilvl="0" w:tplc="DB4EE1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2C06EB"/>
    <w:multiLevelType w:val="hybridMultilevel"/>
    <w:tmpl w:val="73142100"/>
    <w:lvl w:ilvl="0" w:tplc="6D6434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F15B51"/>
    <w:multiLevelType w:val="hybridMultilevel"/>
    <w:tmpl w:val="0846E796"/>
    <w:lvl w:ilvl="0" w:tplc="2A88250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74C8A"/>
    <w:multiLevelType w:val="hybridMultilevel"/>
    <w:tmpl w:val="9976DC4A"/>
    <w:lvl w:ilvl="0" w:tplc="E3DE4CD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5">
    <w:nsid w:val="7A683177"/>
    <w:multiLevelType w:val="hybridMultilevel"/>
    <w:tmpl w:val="CCBE10BA"/>
    <w:lvl w:ilvl="0" w:tplc="217E2690">
      <w:start w:val="1"/>
      <w:numFmt w:val="upperLetter"/>
      <w:lvlText w:val="%1)"/>
      <w:lvlJc w:val="left"/>
      <w:pPr>
        <w:ind w:left="1710" w:hanging="360"/>
      </w:pPr>
      <w:rPr>
        <w:rFonts w:hint="default"/>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num w:numId="1">
    <w:abstractNumId w:val="24"/>
  </w:num>
  <w:num w:numId="2">
    <w:abstractNumId w:val="19"/>
  </w:num>
  <w:num w:numId="3">
    <w:abstractNumId w:val="26"/>
  </w:num>
  <w:num w:numId="4">
    <w:abstractNumId w:val="5"/>
  </w:num>
  <w:num w:numId="5">
    <w:abstractNumId w:val="9"/>
  </w:num>
  <w:num w:numId="6">
    <w:abstractNumId w:val="18"/>
  </w:num>
  <w:num w:numId="7">
    <w:abstractNumId w:val="35"/>
  </w:num>
  <w:num w:numId="8">
    <w:abstractNumId w:val="34"/>
  </w:num>
  <w:num w:numId="9">
    <w:abstractNumId w:val="14"/>
  </w:num>
  <w:num w:numId="10">
    <w:abstractNumId w:val="37"/>
  </w:num>
  <w:num w:numId="11">
    <w:abstractNumId w:val="29"/>
  </w:num>
  <w:num w:numId="12">
    <w:abstractNumId w:val="40"/>
  </w:num>
  <w:num w:numId="13">
    <w:abstractNumId w:val="44"/>
  </w:num>
  <w:num w:numId="14">
    <w:abstractNumId w:val="17"/>
  </w:num>
  <w:num w:numId="15">
    <w:abstractNumId w:val="27"/>
  </w:num>
  <w:num w:numId="16">
    <w:abstractNumId w:val="25"/>
  </w:num>
  <w:num w:numId="17">
    <w:abstractNumId w:val="28"/>
  </w:num>
  <w:num w:numId="18">
    <w:abstractNumId w:val="0"/>
  </w:num>
  <w:num w:numId="19">
    <w:abstractNumId w:val="1"/>
  </w:num>
  <w:num w:numId="20">
    <w:abstractNumId w:val="4"/>
  </w:num>
  <w:num w:numId="21">
    <w:abstractNumId w:val="7"/>
  </w:num>
  <w:num w:numId="22">
    <w:abstractNumId w:val="13"/>
  </w:num>
  <w:num w:numId="23">
    <w:abstractNumId w:val="21"/>
  </w:num>
  <w:num w:numId="24">
    <w:abstractNumId w:val="33"/>
  </w:num>
  <w:num w:numId="25">
    <w:abstractNumId w:val="42"/>
  </w:num>
  <w:num w:numId="26">
    <w:abstractNumId w:val="2"/>
  </w:num>
  <w:num w:numId="27">
    <w:abstractNumId w:val="41"/>
  </w:num>
  <w:num w:numId="28">
    <w:abstractNumId w:val="38"/>
  </w:num>
  <w:num w:numId="29">
    <w:abstractNumId w:val="15"/>
  </w:num>
  <w:num w:numId="30">
    <w:abstractNumId w:val="39"/>
  </w:num>
  <w:num w:numId="31">
    <w:abstractNumId w:val="31"/>
  </w:num>
  <w:num w:numId="32">
    <w:abstractNumId w:val="45"/>
  </w:num>
  <w:num w:numId="33">
    <w:abstractNumId w:val="32"/>
  </w:num>
  <w:num w:numId="34">
    <w:abstractNumId w:val="12"/>
  </w:num>
  <w:num w:numId="35">
    <w:abstractNumId w:val="20"/>
  </w:num>
  <w:num w:numId="36">
    <w:abstractNumId w:val="16"/>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22"/>
  </w:num>
  <w:num w:numId="40">
    <w:abstractNumId w:val="23"/>
  </w:num>
  <w:num w:numId="41">
    <w:abstractNumId w:val="11"/>
  </w:num>
  <w:num w:numId="42">
    <w:abstractNumId w:val="10"/>
  </w:num>
  <w:num w:numId="43">
    <w:abstractNumId w:val="6"/>
  </w:num>
  <w:num w:numId="44">
    <w:abstractNumId w:val="3"/>
  </w:num>
  <w:num w:numId="45">
    <w:abstractNumId w:val="3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06"/>
    <w:rsid w:val="000130DA"/>
    <w:rsid w:val="0003438E"/>
    <w:rsid w:val="00040987"/>
    <w:rsid w:val="00065254"/>
    <w:rsid w:val="00093AEC"/>
    <w:rsid w:val="000A3FDD"/>
    <w:rsid w:val="000A7149"/>
    <w:rsid w:val="000B0291"/>
    <w:rsid w:val="000C378F"/>
    <w:rsid w:val="000D0A3C"/>
    <w:rsid w:val="000D1177"/>
    <w:rsid w:val="000D3A7B"/>
    <w:rsid w:val="000D45D0"/>
    <w:rsid w:val="000E49B3"/>
    <w:rsid w:val="000F3055"/>
    <w:rsid w:val="000F567C"/>
    <w:rsid w:val="00105376"/>
    <w:rsid w:val="00121BB4"/>
    <w:rsid w:val="00124E95"/>
    <w:rsid w:val="00130391"/>
    <w:rsid w:val="00132C14"/>
    <w:rsid w:val="0013537D"/>
    <w:rsid w:val="00136467"/>
    <w:rsid w:val="0014099E"/>
    <w:rsid w:val="00143EEF"/>
    <w:rsid w:val="001521BD"/>
    <w:rsid w:val="001630CE"/>
    <w:rsid w:val="00173C22"/>
    <w:rsid w:val="00173F19"/>
    <w:rsid w:val="001870B4"/>
    <w:rsid w:val="00190159"/>
    <w:rsid w:val="001B01EC"/>
    <w:rsid w:val="001B2B47"/>
    <w:rsid w:val="001C2933"/>
    <w:rsid w:val="001C30CA"/>
    <w:rsid w:val="001E73C9"/>
    <w:rsid w:val="001F2F3A"/>
    <w:rsid w:val="001F395D"/>
    <w:rsid w:val="00203098"/>
    <w:rsid w:val="00207770"/>
    <w:rsid w:val="002117ED"/>
    <w:rsid w:val="00224705"/>
    <w:rsid w:val="0022572C"/>
    <w:rsid w:val="00247D47"/>
    <w:rsid w:val="00254AEF"/>
    <w:rsid w:val="00262530"/>
    <w:rsid w:val="00262AA9"/>
    <w:rsid w:val="002637A6"/>
    <w:rsid w:val="00271116"/>
    <w:rsid w:val="00294593"/>
    <w:rsid w:val="002A1227"/>
    <w:rsid w:val="002C1E72"/>
    <w:rsid w:val="002E2842"/>
    <w:rsid w:val="002E7821"/>
    <w:rsid w:val="002F3F3D"/>
    <w:rsid w:val="00301706"/>
    <w:rsid w:val="0030452C"/>
    <w:rsid w:val="00334085"/>
    <w:rsid w:val="003356E0"/>
    <w:rsid w:val="00350E2C"/>
    <w:rsid w:val="003541C8"/>
    <w:rsid w:val="00374F71"/>
    <w:rsid w:val="00382CDC"/>
    <w:rsid w:val="003848E9"/>
    <w:rsid w:val="00395CC5"/>
    <w:rsid w:val="003B4622"/>
    <w:rsid w:val="003C0479"/>
    <w:rsid w:val="003C64D2"/>
    <w:rsid w:val="003C6A37"/>
    <w:rsid w:val="003D15C6"/>
    <w:rsid w:val="003D2DF2"/>
    <w:rsid w:val="003F6CF8"/>
    <w:rsid w:val="00411030"/>
    <w:rsid w:val="004114D2"/>
    <w:rsid w:val="00413E84"/>
    <w:rsid w:val="00441C7E"/>
    <w:rsid w:val="004453FB"/>
    <w:rsid w:val="0044797F"/>
    <w:rsid w:val="00454206"/>
    <w:rsid w:val="00465E26"/>
    <w:rsid w:val="0047109C"/>
    <w:rsid w:val="004849A8"/>
    <w:rsid w:val="004866D8"/>
    <w:rsid w:val="00495804"/>
    <w:rsid w:val="004A4C33"/>
    <w:rsid w:val="004C0ABE"/>
    <w:rsid w:val="004C0B90"/>
    <w:rsid w:val="004C263E"/>
    <w:rsid w:val="004C4FA2"/>
    <w:rsid w:val="004C7DBC"/>
    <w:rsid w:val="004D167A"/>
    <w:rsid w:val="004D60BC"/>
    <w:rsid w:val="004F03C3"/>
    <w:rsid w:val="004F050E"/>
    <w:rsid w:val="004F1663"/>
    <w:rsid w:val="00512BA5"/>
    <w:rsid w:val="005303E7"/>
    <w:rsid w:val="00533E54"/>
    <w:rsid w:val="00535A1C"/>
    <w:rsid w:val="00544167"/>
    <w:rsid w:val="00545E8F"/>
    <w:rsid w:val="00545F03"/>
    <w:rsid w:val="00562C29"/>
    <w:rsid w:val="00572C8C"/>
    <w:rsid w:val="00573FC1"/>
    <w:rsid w:val="00576630"/>
    <w:rsid w:val="0057738A"/>
    <w:rsid w:val="005848C8"/>
    <w:rsid w:val="005933D1"/>
    <w:rsid w:val="005B33F8"/>
    <w:rsid w:val="005D1CCE"/>
    <w:rsid w:val="005D454D"/>
    <w:rsid w:val="005E095E"/>
    <w:rsid w:val="005E55F1"/>
    <w:rsid w:val="005F24BA"/>
    <w:rsid w:val="005F5947"/>
    <w:rsid w:val="005F5D5F"/>
    <w:rsid w:val="00600952"/>
    <w:rsid w:val="00602A8C"/>
    <w:rsid w:val="00620DD9"/>
    <w:rsid w:val="0062392D"/>
    <w:rsid w:val="006241A7"/>
    <w:rsid w:val="006254F3"/>
    <w:rsid w:val="00645D7E"/>
    <w:rsid w:val="00651D68"/>
    <w:rsid w:val="00652D01"/>
    <w:rsid w:val="006622AA"/>
    <w:rsid w:val="00670241"/>
    <w:rsid w:val="00681A1F"/>
    <w:rsid w:val="006875AB"/>
    <w:rsid w:val="006970F0"/>
    <w:rsid w:val="006A4D7C"/>
    <w:rsid w:val="006B7D62"/>
    <w:rsid w:val="006C174D"/>
    <w:rsid w:val="006C2115"/>
    <w:rsid w:val="006D7BAD"/>
    <w:rsid w:val="006E2EEC"/>
    <w:rsid w:val="006F0198"/>
    <w:rsid w:val="0070572F"/>
    <w:rsid w:val="007143D8"/>
    <w:rsid w:val="0072049E"/>
    <w:rsid w:val="00730141"/>
    <w:rsid w:val="00733193"/>
    <w:rsid w:val="00733332"/>
    <w:rsid w:val="00733B33"/>
    <w:rsid w:val="00733ED0"/>
    <w:rsid w:val="00734A43"/>
    <w:rsid w:val="00742F52"/>
    <w:rsid w:val="00744B6F"/>
    <w:rsid w:val="00761EBB"/>
    <w:rsid w:val="007817F8"/>
    <w:rsid w:val="00791E65"/>
    <w:rsid w:val="007935EA"/>
    <w:rsid w:val="007A25C8"/>
    <w:rsid w:val="007A69DE"/>
    <w:rsid w:val="007B4CCB"/>
    <w:rsid w:val="007B7562"/>
    <w:rsid w:val="007C24AE"/>
    <w:rsid w:val="007C72DF"/>
    <w:rsid w:val="007D078B"/>
    <w:rsid w:val="007D7965"/>
    <w:rsid w:val="007E2AB5"/>
    <w:rsid w:val="007F3DC9"/>
    <w:rsid w:val="007F78CF"/>
    <w:rsid w:val="00801852"/>
    <w:rsid w:val="008032F5"/>
    <w:rsid w:val="00807C3D"/>
    <w:rsid w:val="008134E1"/>
    <w:rsid w:val="00813560"/>
    <w:rsid w:val="00813988"/>
    <w:rsid w:val="00816F00"/>
    <w:rsid w:val="00825127"/>
    <w:rsid w:val="00826344"/>
    <w:rsid w:val="0082674E"/>
    <w:rsid w:val="00830A37"/>
    <w:rsid w:val="008437A6"/>
    <w:rsid w:val="008657A0"/>
    <w:rsid w:val="00870F12"/>
    <w:rsid w:val="00872385"/>
    <w:rsid w:val="008A0A9D"/>
    <w:rsid w:val="008A697D"/>
    <w:rsid w:val="008A7172"/>
    <w:rsid w:val="008A7F18"/>
    <w:rsid w:val="008B192C"/>
    <w:rsid w:val="008B7937"/>
    <w:rsid w:val="008C0DA5"/>
    <w:rsid w:val="008D171D"/>
    <w:rsid w:val="008E1208"/>
    <w:rsid w:val="008F2FDD"/>
    <w:rsid w:val="008F45F8"/>
    <w:rsid w:val="008F72C3"/>
    <w:rsid w:val="00913816"/>
    <w:rsid w:val="00920FED"/>
    <w:rsid w:val="009307D4"/>
    <w:rsid w:val="00946A65"/>
    <w:rsid w:val="00956B7F"/>
    <w:rsid w:val="00957728"/>
    <w:rsid w:val="00961D78"/>
    <w:rsid w:val="00971FFD"/>
    <w:rsid w:val="009735BC"/>
    <w:rsid w:val="00983593"/>
    <w:rsid w:val="009A31E1"/>
    <w:rsid w:val="009A4513"/>
    <w:rsid w:val="009B68B7"/>
    <w:rsid w:val="009B7662"/>
    <w:rsid w:val="009E0701"/>
    <w:rsid w:val="009E1319"/>
    <w:rsid w:val="009E5E45"/>
    <w:rsid w:val="009E7F3F"/>
    <w:rsid w:val="00A00192"/>
    <w:rsid w:val="00A044A7"/>
    <w:rsid w:val="00A046C1"/>
    <w:rsid w:val="00A12DCE"/>
    <w:rsid w:val="00A17446"/>
    <w:rsid w:val="00A318F5"/>
    <w:rsid w:val="00A35139"/>
    <w:rsid w:val="00A41590"/>
    <w:rsid w:val="00A47F67"/>
    <w:rsid w:val="00A524B9"/>
    <w:rsid w:val="00A5536E"/>
    <w:rsid w:val="00A57B21"/>
    <w:rsid w:val="00A65110"/>
    <w:rsid w:val="00A74494"/>
    <w:rsid w:val="00A81A4C"/>
    <w:rsid w:val="00A86985"/>
    <w:rsid w:val="00A91CA5"/>
    <w:rsid w:val="00A95A93"/>
    <w:rsid w:val="00AA6BBA"/>
    <w:rsid w:val="00AC1D78"/>
    <w:rsid w:val="00AF45E1"/>
    <w:rsid w:val="00B068CC"/>
    <w:rsid w:val="00B365ED"/>
    <w:rsid w:val="00B40F8A"/>
    <w:rsid w:val="00B41C42"/>
    <w:rsid w:val="00B509E6"/>
    <w:rsid w:val="00B559E9"/>
    <w:rsid w:val="00B56F22"/>
    <w:rsid w:val="00B57BC2"/>
    <w:rsid w:val="00B72526"/>
    <w:rsid w:val="00B839CE"/>
    <w:rsid w:val="00B856B6"/>
    <w:rsid w:val="00B92768"/>
    <w:rsid w:val="00B94BEE"/>
    <w:rsid w:val="00BA6659"/>
    <w:rsid w:val="00BA7D24"/>
    <w:rsid w:val="00BA7E28"/>
    <w:rsid w:val="00BB1EEE"/>
    <w:rsid w:val="00BD3020"/>
    <w:rsid w:val="00BE70A6"/>
    <w:rsid w:val="00BE7DE2"/>
    <w:rsid w:val="00BF10E4"/>
    <w:rsid w:val="00BF31A4"/>
    <w:rsid w:val="00C143B3"/>
    <w:rsid w:val="00C172E5"/>
    <w:rsid w:val="00C20567"/>
    <w:rsid w:val="00C232DC"/>
    <w:rsid w:val="00C2575E"/>
    <w:rsid w:val="00C36DB2"/>
    <w:rsid w:val="00C51C0F"/>
    <w:rsid w:val="00C54AE8"/>
    <w:rsid w:val="00C62E57"/>
    <w:rsid w:val="00C64B38"/>
    <w:rsid w:val="00C749F0"/>
    <w:rsid w:val="00CA0081"/>
    <w:rsid w:val="00CA2F49"/>
    <w:rsid w:val="00CA53D7"/>
    <w:rsid w:val="00CC6A0F"/>
    <w:rsid w:val="00CC771B"/>
    <w:rsid w:val="00CF6F99"/>
    <w:rsid w:val="00D031F7"/>
    <w:rsid w:val="00D25010"/>
    <w:rsid w:val="00D25272"/>
    <w:rsid w:val="00D3207D"/>
    <w:rsid w:val="00D47CAF"/>
    <w:rsid w:val="00D6117B"/>
    <w:rsid w:val="00D61443"/>
    <w:rsid w:val="00D6676B"/>
    <w:rsid w:val="00D70DCA"/>
    <w:rsid w:val="00D71456"/>
    <w:rsid w:val="00D7597F"/>
    <w:rsid w:val="00D7779E"/>
    <w:rsid w:val="00D806F9"/>
    <w:rsid w:val="00D86CAD"/>
    <w:rsid w:val="00D95E9F"/>
    <w:rsid w:val="00DB6470"/>
    <w:rsid w:val="00DB7BF6"/>
    <w:rsid w:val="00DC342F"/>
    <w:rsid w:val="00DC4999"/>
    <w:rsid w:val="00DC53B9"/>
    <w:rsid w:val="00DD6BC4"/>
    <w:rsid w:val="00DD71EE"/>
    <w:rsid w:val="00DE2F68"/>
    <w:rsid w:val="00DE4B9A"/>
    <w:rsid w:val="00DE7744"/>
    <w:rsid w:val="00DF668E"/>
    <w:rsid w:val="00E068BF"/>
    <w:rsid w:val="00E171E3"/>
    <w:rsid w:val="00E25142"/>
    <w:rsid w:val="00E31DC0"/>
    <w:rsid w:val="00E478AC"/>
    <w:rsid w:val="00E5005D"/>
    <w:rsid w:val="00E67F7B"/>
    <w:rsid w:val="00E9024C"/>
    <w:rsid w:val="00E938FD"/>
    <w:rsid w:val="00E93F65"/>
    <w:rsid w:val="00EA7B23"/>
    <w:rsid w:val="00EB454F"/>
    <w:rsid w:val="00EB7699"/>
    <w:rsid w:val="00ED496A"/>
    <w:rsid w:val="00ED5A83"/>
    <w:rsid w:val="00ED6DEF"/>
    <w:rsid w:val="00EE0D7D"/>
    <w:rsid w:val="00EE7A48"/>
    <w:rsid w:val="00EF55C0"/>
    <w:rsid w:val="00EF7E30"/>
    <w:rsid w:val="00F042FC"/>
    <w:rsid w:val="00F143F1"/>
    <w:rsid w:val="00F235DC"/>
    <w:rsid w:val="00F251E7"/>
    <w:rsid w:val="00F340E2"/>
    <w:rsid w:val="00F344B7"/>
    <w:rsid w:val="00F37C34"/>
    <w:rsid w:val="00F50408"/>
    <w:rsid w:val="00F63A07"/>
    <w:rsid w:val="00F64D5B"/>
    <w:rsid w:val="00F70B78"/>
    <w:rsid w:val="00F727FC"/>
    <w:rsid w:val="00F8075E"/>
    <w:rsid w:val="00F91CB2"/>
    <w:rsid w:val="00FA22F7"/>
    <w:rsid w:val="00FB185D"/>
    <w:rsid w:val="00FF14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33E75B-91E8-43F4-AEF9-E1A4E778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7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01706"/>
    <w:pPr>
      <w:keepNext/>
      <w:outlineLvl w:val="0"/>
    </w:pPr>
    <w:rPr>
      <w:b/>
    </w:rPr>
  </w:style>
  <w:style w:type="paragraph" w:styleId="Heading2">
    <w:name w:val="heading 2"/>
    <w:basedOn w:val="Normal"/>
    <w:next w:val="Normal"/>
    <w:link w:val="Heading2Char"/>
    <w:qFormat/>
    <w:rsid w:val="00301706"/>
    <w:pPr>
      <w:keepNext/>
      <w:jc w:val="center"/>
      <w:outlineLvl w:val="1"/>
    </w:pPr>
    <w:rPr>
      <w:b/>
    </w:rPr>
  </w:style>
  <w:style w:type="paragraph" w:styleId="Heading3">
    <w:name w:val="heading 3"/>
    <w:basedOn w:val="Normal"/>
    <w:next w:val="Normal"/>
    <w:link w:val="Heading3Char"/>
    <w:qFormat/>
    <w:rsid w:val="00301706"/>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01706"/>
    <w:pPr>
      <w:keepNext/>
      <w:spacing w:before="240" w:after="60"/>
      <w:outlineLvl w:val="3"/>
    </w:pPr>
    <w:rPr>
      <w:b/>
      <w:bCs/>
      <w:sz w:val="28"/>
      <w:szCs w:val="28"/>
    </w:rPr>
  </w:style>
  <w:style w:type="paragraph" w:styleId="Heading5">
    <w:name w:val="heading 5"/>
    <w:basedOn w:val="Normal"/>
    <w:next w:val="Normal"/>
    <w:link w:val="Heading5Char"/>
    <w:qFormat/>
    <w:rsid w:val="00301706"/>
    <w:pPr>
      <w:spacing w:before="240" w:after="60"/>
      <w:outlineLvl w:val="4"/>
    </w:pPr>
    <w:rPr>
      <w:b/>
      <w:bCs/>
      <w:i/>
      <w:iCs/>
      <w:sz w:val="26"/>
      <w:szCs w:val="26"/>
    </w:rPr>
  </w:style>
  <w:style w:type="paragraph" w:styleId="Heading6">
    <w:name w:val="heading 6"/>
    <w:basedOn w:val="Normal"/>
    <w:next w:val="Normal"/>
    <w:link w:val="Heading6Char"/>
    <w:qFormat/>
    <w:rsid w:val="00301706"/>
    <w:pPr>
      <w:spacing w:before="240" w:after="60"/>
      <w:outlineLvl w:val="5"/>
    </w:pPr>
    <w:rPr>
      <w:b/>
      <w:bCs/>
      <w:sz w:val="22"/>
      <w:szCs w:val="22"/>
    </w:rPr>
  </w:style>
  <w:style w:type="paragraph" w:styleId="Heading8">
    <w:name w:val="heading 8"/>
    <w:basedOn w:val="Normal"/>
    <w:next w:val="Normal"/>
    <w:link w:val="Heading8Char"/>
    <w:qFormat/>
    <w:rsid w:val="00301706"/>
    <w:pPr>
      <w:spacing w:before="240" w:after="60"/>
      <w:outlineLvl w:val="7"/>
    </w:pPr>
    <w:rPr>
      <w:i/>
      <w:iCs/>
    </w:rPr>
  </w:style>
  <w:style w:type="paragraph" w:styleId="Heading9">
    <w:name w:val="heading 9"/>
    <w:basedOn w:val="Normal"/>
    <w:next w:val="Normal"/>
    <w:link w:val="Heading9Char"/>
    <w:qFormat/>
    <w:rsid w:val="0030170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70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30170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301706"/>
    <w:rPr>
      <w:rFonts w:ascii="Arial" w:eastAsia="Times New Roman" w:hAnsi="Arial" w:cs="Arial"/>
      <w:b/>
      <w:bCs/>
      <w:sz w:val="26"/>
      <w:szCs w:val="26"/>
    </w:rPr>
  </w:style>
  <w:style w:type="character" w:customStyle="1" w:styleId="Heading4Char">
    <w:name w:val="Heading 4 Char"/>
    <w:basedOn w:val="DefaultParagraphFont"/>
    <w:link w:val="Heading4"/>
    <w:rsid w:val="0030170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30170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301706"/>
    <w:rPr>
      <w:rFonts w:ascii="Times New Roman" w:eastAsia="Times New Roman" w:hAnsi="Times New Roman" w:cs="Times New Roman"/>
      <w:b/>
      <w:bCs/>
    </w:rPr>
  </w:style>
  <w:style w:type="character" w:customStyle="1" w:styleId="Heading8Char">
    <w:name w:val="Heading 8 Char"/>
    <w:basedOn w:val="DefaultParagraphFont"/>
    <w:link w:val="Heading8"/>
    <w:rsid w:val="0030170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301706"/>
    <w:rPr>
      <w:rFonts w:ascii="Arial" w:eastAsia="Times New Roman" w:hAnsi="Arial" w:cs="Arial"/>
    </w:rPr>
  </w:style>
  <w:style w:type="paragraph" w:styleId="Footer">
    <w:name w:val="footer"/>
    <w:basedOn w:val="Normal"/>
    <w:link w:val="FooterChar"/>
    <w:uiPriority w:val="99"/>
    <w:rsid w:val="00301706"/>
    <w:pPr>
      <w:tabs>
        <w:tab w:val="center" w:pos="4320"/>
        <w:tab w:val="right" w:pos="8640"/>
      </w:tabs>
    </w:pPr>
  </w:style>
  <w:style w:type="character" w:customStyle="1" w:styleId="FooterChar">
    <w:name w:val="Footer Char"/>
    <w:basedOn w:val="DefaultParagraphFont"/>
    <w:link w:val="Footer"/>
    <w:uiPriority w:val="99"/>
    <w:rsid w:val="00301706"/>
    <w:rPr>
      <w:rFonts w:ascii="Times New Roman" w:eastAsia="Times New Roman" w:hAnsi="Times New Roman" w:cs="Times New Roman"/>
      <w:sz w:val="24"/>
      <w:szCs w:val="24"/>
    </w:rPr>
  </w:style>
  <w:style w:type="character" w:styleId="PageNumber">
    <w:name w:val="page number"/>
    <w:basedOn w:val="DefaultParagraphFont"/>
    <w:rsid w:val="00301706"/>
  </w:style>
  <w:style w:type="paragraph" w:styleId="Header">
    <w:name w:val="header"/>
    <w:basedOn w:val="Normal"/>
    <w:link w:val="HeaderChar"/>
    <w:uiPriority w:val="99"/>
    <w:rsid w:val="00301706"/>
    <w:pPr>
      <w:tabs>
        <w:tab w:val="center" w:pos="4320"/>
        <w:tab w:val="right" w:pos="8640"/>
      </w:tabs>
    </w:pPr>
  </w:style>
  <w:style w:type="character" w:customStyle="1" w:styleId="HeaderChar">
    <w:name w:val="Header Char"/>
    <w:basedOn w:val="DefaultParagraphFont"/>
    <w:link w:val="Header"/>
    <w:uiPriority w:val="99"/>
    <w:rsid w:val="00301706"/>
    <w:rPr>
      <w:rFonts w:ascii="Times New Roman" w:eastAsia="Times New Roman" w:hAnsi="Times New Roman" w:cs="Times New Roman"/>
      <w:sz w:val="24"/>
      <w:szCs w:val="24"/>
    </w:rPr>
  </w:style>
  <w:style w:type="paragraph" w:styleId="FootnoteText">
    <w:name w:val="footnote text"/>
    <w:basedOn w:val="Normal"/>
    <w:link w:val="FootnoteTextChar"/>
    <w:semiHidden/>
    <w:rsid w:val="00301706"/>
    <w:rPr>
      <w:sz w:val="20"/>
      <w:szCs w:val="20"/>
      <w:lang w:eastAsia="en-GB"/>
    </w:rPr>
  </w:style>
  <w:style w:type="character" w:customStyle="1" w:styleId="FootnoteTextChar">
    <w:name w:val="Footnote Text Char"/>
    <w:basedOn w:val="DefaultParagraphFont"/>
    <w:link w:val="FootnoteText"/>
    <w:semiHidden/>
    <w:rsid w:val="00301706"/>
    <w:rPr>
      <w:rFonts w:ascii="Times New Roman" w:eastAsia="Times New Roman" w:hAnsi="Times New Roman" w:cs="Times New Roman"/>
      <w:sz w:val="20"/>
      <w:szCs w:val="20"/>
      <w:lang w:eastAsia="en-GB"/>
    </w:rPr>
  </w:style>
  <w:style w:type="paragraph" w:styleId="BodyText3">
    <w:name w:val="Body Text 3"/>
    <w:basedOn w:val="Normal"/>
    <w:link w:val="BodyText3Char"/>
    <w:semiHidden/>
    <w:rsid w:val="00301706"/>
    <w:pPr>
      <w:spacing w:after="120"/>
    </w:pPr>
    <w:rPr>
      <w:sz w:val="16"/>
      <w:szCs w:val="16"/>
    </w:rPr>
  </w:style>
  <w:style w:type="character" w:customStyle="1" w:styleId="BodyText3Char">
    <w:name w:val="Body Text 3 Char"/>
    <w:basedOn w:val="DefaultParagraphFont"/>
    <w:link w:val="BodyText3"/>
    <w:semiHidden/>
    <w:rsid w:val="00301706"/>
    <w:rPr>
      <w:rFonts w:ascii="Times New Roman" w:eastAsia="Times New Roman" w:hAnsi="Times New Roman" w:cs="Times New Roman"/>
      <w:sz w:val="16"/>
      <w:szCs w:val="16"/>
    </w:rPr>
  </w:style>
  <w:style w:type="paragraph" w:styleId="BodyTextIndent3">
    <w:name w:val="Body Text Indent 3"/>
    <w:basedOn w:val="Normal"/>
    <w:link w:val="BodyTextIndent3Char"/>
    <w:rsid w:val="00301706"/>
    <w:pPr>
      <w:spacing w:after="120"/>
      <w:ind w:left="283"/>
    </w:pPr>
    <w:rPr>
      <w:sz w:val="16"/>
      <w:szCs w:val="16"/>
    </w:rPr>
  </w:style>
  <w:style w:type="character" w:customStyle="1" w:styleId="BodyTextIndent3Char">
    <w:name w:val="Body Text Indent 3 Char"/>
    <w:basedOn w:val="DefaultParagraphFont"/>
    <w:link w:val="BodyTextIndent3"/>
    <w:rsid w:val="00301706"/>
    <w:rPr>
      <w:rFonts w:ascii="Times New Roman" w:eastAsia="Times New Roman" w:hAnsi="Times New Roman" w:cs="Times New Roman"/>
      <w:sz w:val="16"/>
      <w:szCs w:val="16"/>
    </w:rPr>
  </w:style>
  <w:style w:type="paragraph" w:styleId="BodyTextIndent2">
    <w:name w:val="Body Text Indent 2"/>
    <w:basedOn w:val="Normal"/>
    <w:link w:val="BodyTextIndent2Char"/>
    <w:rsid w:val="00301706"/>
    <w:pPr>
      <w:spacing w:after="120" w:line="480" w:lineRule="auto"/>
      <w:ind w:left="283"/>
    </w:pPr>
  </w:style>
  <w:style w:type="character" w:customStyle="1" w:styleId="BodyTextIndent2Char">
    <w:name w:val="Body Text Indent 2 Char"/>
    <w:basedOn w:val="DefaultParagraphFont"/>
    <w:link w:val="BodyTextIndent2"/>
    <w:rsid w:val="00301706"/>
    <w:rPr>
      <w:rFonts w:ascii="Times New Roman" w:eastAsia="Times New Roman" w:hAnsi="Times New Roman" w:cs="Times New Roman"/>
      <w:sz w:val="24"/>
      <w:szCs w:val="24"/>
    </w:rPr>
  </w:style>
  <w:style w:type="paragraph" w:styleId="BodyText">
    <w:name w:val="Body Text"/>
    <w:basedOn w:val="Normal"/>
    <w:link w:val="BodyTextChar"/>
    <w:semiHidden/>
    <w:rsid w:val="00301706"/>
    <w:pPr>
      <w:spacing w:after="120"/>
    </w:pPr>
  </w:style>
  <w:style w:type="character" w:customStyle="1" w:styleId="BodyTextChar">
    <w:name w:val="Body Text Char"/>
    <w:basedOn w:val="DefaultParagraphFont"/>
    <w:link w:val="BodyText"/>
    <w:semiHidden/>
    <w:rsid w:val="00301706"/>
    <w:rPr>
      <w:rFonts w:ascii="Times New Roman" w:eastAsia="Times New Roman" w:hAnsi="Times New Roman" w:cs="Times New Roman"/>
      <w:sz w:val="24"/>
      <w:szCs w:val="24"/>
    </w:rPr>
  </w:style>
  <w:style w:type="paragraph" w:styleId="BodyTextIndent">
    <w:name w:val="Body Text Indent"/>
    <w:basedOn w:val="Normal"/>
    <w:link w:val="BodyTextIndentChar"/>
    <w:rsid w:val="00301706"/>
    <w:pPr>
      <w:spacing w:after="120"/>
      <w:ind w:left="283"/>
    </w:pPr>
  </w:style>
  <w:style w:type="character" w:customStyle="1" w:styleId="BodyTextIndentChar">
    <w:name w:val="Body Text Indent Char"/>
    <w:basedOn w:val="DefaultParagraphFont"/>
    <w:link w:val="BodyTextIndent"/>
    <w:rsid w:val="00301706"/>
    <w:rPr>
      <w:rFonts w:ascii="Times New Roman" w:eastAsia="Times New Roman" w:hAnsi="Times New Roman" w:cs="Times New Roman"/>
      <w:sz w:val="24"/>
      <w:szCs w:val="24"/>
    </w:rPr>
  </w:style>
  <w:style w:type="paragraph" w:styleId="BodyText2">
    <w:name w:val="Body Text 2"/>
    <w:basedOn w:val="Normal"/>
    <w:link w:val="BodyText2Char"/>
    <w:rsid w:val="00301706"/>
    <w:pPr>
      <w:spacing w:after="120" w:line="480" w:lineRule="auto"/>
    </w:pPr>
  </w:style>
  <w:style w:type="character" w:customStyle="1" w:styleId="BodyText2Char">
    <w:name w:val="Body Text 2 Char"/>
    <w:basedOn w:val="DefaultParagraphFont"/>
    <w:link w:val="BodyText2"/>
    <w:rsid w:val="00301706"/>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301706"/>
    <w:rPr>
      <w:lang w:val="pl-PL" w:eastAsia="pl-PL"/>
    </w:rPr>
  </w:style>
  <w:style w:type="paragraph" w:styleId="ListParagraph">
    <w:name w:val="List Paragraph"/>
    <w:basedOn w:val="Normal"/>
    <w:uiPriority w:val="34"/>
    <w:qFormat/>
    <w:rsid w:val="00791E65"/>
    <w:pPr>
      <w:ind w:left="720"/>
      <w:contextualSpacing/>
    </w:pPr>
    <w:rPr>
      <w:sz w:val="20"/>
      <w:szCs w:val="20"/>
      <w:lang w:val="en-AU" w:eastAsia="ro-RO"/>
    </w:rPr>
  </w:style>
  <w:style w:type="character" w:styleId="Hyperlink">
    <w:name w:val="Hyperlink"/>
    <w:basedOn w:val="DefaultParagraphFont"/>
    <w:uiPriority w:val="99"/>
    <w:semiHidden/>
    <w:unhideWhenUsed/>
    <w:rsid w:val="00D47CAF"/>
    <w:rPr>
      <w:color w:val="0000FF"/>
      <w:u w:val="single"/>
    </w:rPr>
  </w:style>
  <w:style w:type="paragraph" w:styleId="NormalWeb">
    <w:name w:val="Normal (Web)"/>
    <w:basedOn w:val="Normal"/>
    <w:uiPriority w:val="99"/>
    <w:unhideWhenUsed/>
    <w:rsid w:val="00D47CAF"/>
    <w:pPr>
      <w:spacing w:before="100" w:beforeAutospacing="1" w:after="100" w:afterAutospacing="1"/>
    </w:pPr>
  </w:style>
  <w:style w:type="table" w:styleId="TableGrid">
    <w:name w:val="Table Grid"/>
    <w:basedOn w:val="TableNormal"/>
    <w:uiPriority w:val="59"/>
    <w:rsid w:val="00140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1Char">
    <w:name w:val="Body Text1 Char"/>
    <w:basedOn w:val="DefaultParagraphFont"/>
    <w:link w:val="BodyText1"/>
    <w:locked/>
    <w:rsid w:val="00EE7A48"/>
    <w:rPr>
      <w:sz w:val="24"/>
    </w:rPr>
  </w:style>
  <w:style w:type="paragraph" w:customStyle="1" w:styleId="BodyText1">
    <w:name w:val="Body Text1"/>
    <w:basedOn w:val="Normal"/>
    <w:link w:val="BodyText1Char"/>
    <w:rsid w:val="00EE7A48"/>
    <w:pPr>
      <w:widowControl w:val="0"/>
    </w:pPr>
    <w:rPr>
      <w:rFonts w:asciiTheme="minorHAnsi" w:eastAsiaTheme="minorHAnsi" w:hAnsiTheme="minorHAnsi" w:cstheme="minorBidi"/>
      <w:szCs w:val="22"/>
    </w:rPr>
  </w:style>
  <w:style w:type="paragraph" w:styleId="BalloonText">
    <w:name w:val="Balloon Text"/>
    <w:basedOn w:val="Normal"/>
    <w:link w:val="BalloonTextChar"/>
    <w:uiPriority w:val="99"/>
    <w:semiHidden/>
    <w:unhideWhenUsed/>
    <w:rsid w:val="00BE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A6"/>
    <w:rPr>
      <w:rFonts w:ascii="Segoe UI" w:eastAsia="Times New Roman" w:hAnsi="Segoe UI" w:cs="Segoe UI"/>
      <w:sz w:val="18"/>
      <w:szCs w:val="18"/>
    </w:rPr>
  </w:style>
  <w:style w:type="paragraph" w:customStyle="1" w:styleId="Listparagraf">
    <w:name w:val="Listă paragraf"/>
    <w:basedOn w:val="Normal"/>
    <w:uiPriority w:val="34"/>
    <w:qFormat/>
    <w:rsid w:val="004C0B90"/>
    <w:pPr>
      <w:ind w:left="720"/>
      <w:contextualSpacing/>
    </w:pPr>
  </w:style>
  <w:style w:type="paragraph" w:styleId="NoSpacing">
    <w:name w:val="No Spacing"/>
    <w:uiPriority w:val="1"/>
    <w:qFormat/>
    <w:rsid w:val="00224705"/>
    <w:pPr>
      <w:spacing w:after="0" w:line="240" w:lineRule="auto"/>
    </w:pPr>
    <w:rPr>
      <w:rFonts w:ascii="Times New Roman" w:eastAsia="Times New Roman" w:hAnsi="Times New Roman" w:cs="Times New Roman"/>
      <w:sz w:val="24"/>
      <w:szCs w:val="24"/>
    </w:rPr>
  </w:style>
  <w:style w:type="table" w:styleId="LightShading-Accent4">
    <w:name w:val="Light Shading Accent 4"/>
    <w:basedOn w:val="TableNormal"/>
    <w:uiPriority w:val="60"/>
    <w:rsid w:val="005D1CCE"/>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5D1CCE"/>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5D1C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2893">
      <w:bodyDiv w:val="1"/>
      <w:marLeft w:val="0"/>
      <w:marRight w:val="0"/>
      <w:marTop w:val="0"/>
      <w:marBottom w:val="0"/>
      <w:divBdr>
        <w:top w:val="none" w:sz="0" w:space="0" w:color="auto"/>
        <w:left w:val="none" w:sz="0" w:space="0" w:color="auto"/>
        <w:bottom w:val="none" w:sz="0" w:space="0" w:color="auto"/>
        <w:right w:val="none" w:sz="0" w:space="0" w:color="auto"/>
      </w:divBdr>
    </w:div>
    <w:div w:id="6906587">
      <w:bodyDiv w:val="1"/>
      <w:marLeft w:val="0"/>
      <w:marRight w:val="0"/>
      <w:marTop w:val="0"/>
      <w:marBottom w:val="0"/>
      <w:divBdr>
        <w:top w:val="none" w:sz="0" w:space="0" w:color="auto"/>
        <w:left w:val="none" w:sz="0" w:space="0" w:color="auto"/>
        <w:bottom w:val="none" w:sz="0" w:space="0" w:color="auto"/>
        <w:right w:val="none" w:sz="0" w:space="0" w:color="auto"/>
      </w:divBdr>
      <w:divsChild>
        <w:div w:id="1878200532">
          <w:marLeft w:val="0"/>
          <w:marRight w:val="0"/>
          <w:marTop w:val="0"/>
          <w:marBottom w:val="0"/>
          <w:divBdr>
            <w:top w:val="none" w:sz="0" w:space="0" w:color="auto"/>
            <w:left w:val="none" w:sz="0" w:space="0" w:color="auto"/>
            <w:bottom w:val="none" w:sz="0" w:space="0" w:color="auto"/>
            <w:right w:val="none" w:sz="0" w:space="0" w:color="auto"/>
          </w:divBdr>
        </w:div>
        <w:div w:id="728648235">
          <w:marLeft w:val="0"/>
          <w:marRight w:val="0"/>
          <w:marTop w:val="0"/>
          <w:marBottom w:val="0"/>
          <w:divBdr>
            <w:top w:val="none" w:sz="0" w:space="0" w:color="auto"/>
            <w:left w:val="none" w:sz="0" w:space="0" w:color="auto"/>
            <w:bottom w:val="none" w:sz="0" w:space="0" w:color="auto"/>
            <w:right w:val="none" w:sz="0" w:space="0" w:color="auto"/>
          </w:divBdr>
        </w:div>
      </w:divsChild>
    </w:div>
    <w:div w:id="105008771">
      <w:bodyDiv w:val="1"/>
      <w:marLeft w:val="0"/>
      <w:marRight w:val="0"/>
      <w:marTop w:val="0"/>
      <w:marBottom w:val="0"/>
      <w:divBdr>
        <w:top w:val="none" w:sz="0" w:space="0" w:color="auto"/>
        <w:left w:val="none" w:sz="0" w:space="0" w:color="auto"/>
        <w:bottom w:val="none" w:sz="0" w:space="0" w:color="auto"/>
        <w:right w:val="none" w:sz="0" w:space="0" w:color="auto"/>
      </w:divBdr>
    </w:div>
    <w:div w:id="124085367">
      <w:bodyDiv w:val="1"/>
      <w:marLeft w:val="0"/>
      <w:marRight w:val="0"/>
      <w:marTop w:val="0"/>
      <w:marBottom w:val="0"/>
      <w:divBdr>
        <w:top w:val="none" w:sz="0" w:space="0" w:color="auto"/>
        <w:left w:val="none" w:sz="0" w:space="0" w:color="auto"/>
        <w:bottom w:val="none" w:sz="0" w:space="0" w:color="auto"/>
        <w:right w:val="none" w:sz="0" w:space="0" w:color="auto"/>
      </w:divBdr>
    </w:div>
    <w:div w:id="130757450">
      <w:bodyDiv w:val="1"/>
      <w:marLeft w:val="0"/>
      <w:marRight w:val="0"/>
      <w:marTop w:val="0"/>
      <w:marBottom w:val="0"/>
      <w:divBdr>
        <w:top w:val="none" w:sz="0" w:space="0" w:color="auto"/>
        <w:left w:val="none" w:sz="0" w:space="0" w:color="auto"/>
        <w:bottom w:val="none" w:sz="0" w:space="0" w:color="auto"/>
        <w:right w:val="none" w:sz="0" w:space="0" w:color="auto"/>
      </w:divBdr>
      <w:divsChild>
        <w:div w:id="1062172483">
          <w:marLeft w:val="0"/>
          <w:marRight w:val="0"/>
          <w:marTop w:val="0"/>
          <w:marBottom w:val="0"/>
          <w:divBdr>
            <w:top w:val="none" w:sz="0" w:space="0" w:color="auto"/>
            <w:left w:val="none" w:sz="0" w:space="0" w:color="auto"/>
            <w:bottom w:val="none" w:sz="0" w:space="0" w:color="auto"/>
            <w:right w:val="none" w:sz="0" w:space="0" w:color="auto"/>
          </w:divBdr>
        </w:div>
        <w:div w:id="1873959235">
          <w:marLeft w:val="0"/>
          <w:marRight w:val="0"/>
          <w:marTop w:val="0"/>
          <w:marBottom w:val="0"/>
          <w:divBdr>
            <w:top w:val="none" w:sz="0" w:space="0" w:color="auto"/>
            <w:left w:val="none" w:sz="0" w:space="0" w:color="auto"/>
            <w:bottom w:val="none" w:sz="0" w:space="0" w:color="auto"/>
            <w:right w:val="none" w:sz="0" w:space="0" w:color="auto"/>
          </w:divBdr>
        </w:div>
      </w:divsChild>
    </w:div>
    <w:div w:id="157576378">
      <w:bodyDiv w:val="1"/>
      <w:marLeft w:val="0"/>
      <w:marRight w:val="0"/>
      <w:marTop w:val="0"/>
      <w:marBottom w:val="0"/>
      <w:divBdr>
        <w:top w:val="none" w:sz="0" w:space="0" w:color="auto"/>
        <w:left w:val="none" w:sz="0" w:space="0" w:color="auto"/>
        <w:bottom w:val="none" w:sz="0" w:space="0" w:color="auto"/>
        <w:right w:val="none" w:sz="0" w:space="0" w:color="auto"/>
      </w:divBdr>
    </w:div>
    <w:div w:id="169219188">
      <w:bodyDiv w:val="1"/>
      <w:marLeft w:val="0"/>
      <w:marRight w:val="0"/>
      <w:marTop w:val="0"/>
      <w:marBottom w:val="0"/>
      <w:divBdr>
        <w:top w:val="none" w:sz="0" w:space="0" w:color="auto"/>
        <w:left w:val="none" w:sz="0" w:space="0" w:color="auto"/>
        <w:bottom w:val="none" w:sz="0" w:space="0" w:color="auto"/>
        <w:right w:val="none" w:sz="0" w:space="0" w:color="auto"/>
      </w:divBdr>
      <w:divsChild>
        <w:div w:id="2038238422">
          <w:marLeft w:val="0"/>
          <w:marRight w:val="0"/>
          <w:marTop w:val="0"/>
          <w:marBottom w:val="0"/>
          <w:divBdr>
            <w:top w:val="none" w:sz="0" w:space="0" w:color="auto"/>
            <w:left w:val="none" w:sz="0" w:space="0" w:color="auto"/>
            <w:bottom w:val="none" w:sz="0" w:space="0" w:color="auto"/>
            <w:right w:val="none" w:sz="0" w:space="0" w:color="auto"/>
          </w:divBdr>
        </w:div>
      </w:divsChild>
    </w:div>
    <w:div w:id="171065833">
      <w:bodyDiv w:val="1"/>
      <w:marLeft w:val="0"/>
      <w:marRight w:val="0"/>
      <w:marTop w:val="0"/>
      <w:marBottom w:val="0"/>
      <w:divBdr>
        <w:top w:val="none" w:sz="0" w:space="0" w:color="auto"/>
        <w:left w:val="none" w:sz="0" w:space="0" w:color="auto"/>
        <w:bottom w:val="none" w:sz="0" w:space="0" w:color="auto"/>
        <w:right w:val="none" w:sz="0" w:space="0" w:color="auto"/>
      </w:divBdr>
    </w:div>
    <w:div w:id="186065222">
      <w:bodyDiv w:val="1"/>
      <w:marLeft w:val="0"/>
      <w:marRight w:val="0"/>
      <w:marTop w:val="0"/>
      <w:marBottom w:val="0"/>
      <w:divBdr>
        <w:top w:val="none" w:sz="0" w:space="0" w:color="auto"/>
        <w:left w:val="none" w:sz="0" w:space="0" w:color="auto"/>
        <w:bottom w:val="none" w:sz="0" w:space="0" w:color="auto"/>
        <w:right w:val="none" w:sz="0" w:space="0" w:color="auto"/>
      </w:divBdr>
      <w:divsChild>
        <w:div w:id="268514585">
          <w:marLeft w:val="0"/>
          <w:marRight w:val="0"/>
          <w:marTop w:val="0"/>
          <w:marBottom w:val="0"/>
          <w:divBdr>
            <w:top w:val="none" w:sz="0" w:space="0" w:color="auto"/>
            <w:left w:val="none" w:sz="0" w:space="0" w:color="auto"/>
            <w:bottom w:val="none" w:sz="0" w:space="0" w:color="auto"/>
            <w:right w:val="none" w:sz="0" w:space="0" w:color="auto"/>
          </w:divBdr>
        </w:div>
        <w:div w:id="19538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94599">
      <w:bodyDiv w:val="1"/>
      <w:marLeft w:val="0"/>
      <w:marRight w:val="0"/>
      <w:marTop w:val="0"/>
      <w:marBottom w:val="0"/>
      <w:divBdr>
        <w:top w:val="none" w:sz="0" w:space="0" w:color="auto"/>
        <w:left w:val="none" w:sz="0" w:space="0" w:color="auto"/>
        <w:bottom w:val="none" w:sz="0" w:space="0" w:color="auto"/>
        <w:right w:val="none" w:sz="0" w:space="0" w:color="auto"/>
      </w:divBdr>
    </w:div>
    <w:div w:id="356279058">
      <w:bodyDiv w:val="1"/>
      <w:marLeft w:val="0"/>
      <w:marRight w:val="0"/>
      <w:marTop w:val="0"/>
      <w:marBottom w:val="0"/>
      <w:divBdr>
        <w:top w:val="none" w:sz="0" w:space="0" w:color="auto"/>
        <w:left w:val="none" w:sz="0" w:space="0" w:color="auto"/>
        <w:bottom w:val="none" w:sz="0" w:space="0" w:color="auto"/>
        <w:right w:val="none" w:sz="0" w:space="0" w:color="auto"/>
      </w:divBdr>
    </w:div>
    <w:div w:id="356583810">
      <w:bodyDiv w:val="1"/>
      <w:marLeft w:val="0"/>
      <w:marRight w:val="0"/>
      <w:marTop w:val="0"/>
      <w:marBottom w:val="0"/>
      <w:divBdr>
        <w:top w:val="none" w:sz="0" w:space="0" w:color="auto"/>
        <w:left w:val="none" w:sz="0" w:space="0" w:color="auto"/>
        <w:bottom w:val="none" w:sz="0" w:space="0" w:color="auto"/>
        <w:right w:val="none" w:sz="0" w:space="0" w:color="auto"/>
      </w:divBdr>
      <w:divsChild>
        <w:div w:id="1968461806">
          <w:marLeft w:val="0"/>
          <w:marRight w:val="0"/>
          <w:marTop w:val="0"/>
          <w:marBottom w:val="0"/>
          <w:divBdr>
            <w:top w:val="none" w:sz="0" w:space="0" w:color="auto"/>
            <w:left w:val="none" w:sz="0" w:space="0" w:color="auto"/>
            <w:bottom w:val="none" w:sz="0" w:space="0" w:color="auto"/>
            <w:right w:val="none" w:sz="0" w:space="0" w:color="auto"/>
          </w:divBdr>
        </w:div>
        <w:div w:id="620920152">
          <w:marLeft w:val="0"/>
          <w:marRight w:val="0"/>
          <w:marTop w:val="0"/>
          <w:marBottom w:val="0"/>
          <w:divBdr>
            <w:top w:val="none" w:sz="0" w:space="0" w:color="auto"/>
            <w:left w:val="none" w:sz="0" w:space="0" w:color="auto"/>
            <w:bottom w:val="none" w:sz="0" w:space="0" w:color="auto"/>
            <w:right w:val="none" w:sz="0" w:space="0" w:color="auto"/>
          </w:divBdr>
        </w:div>
        <w:div w:id="1066686697">
          <w:marLeft w:val="0"/>
          <w:marRight w:val="0"/>
          <w:marTop w:val="0"/>
          <w:marBottom w:val="0"/>
          <w:divBdr>
            <w:top w:val="none" w:sz="0" w:space="0" w:color="auto"/>
            <w:left w:val="none" w:sz="0" w:space="0" w:color="auto"/>
            <w:bottom w:val="none" w:sz="0" w:space="0" w:color="auto"/>
            <w:right w:val="none" w:sz="0" w:space="0" w:color="auto"/>
          </w:divBdr>
        </w:div>
      </w:divsChild>
    </w:div>
    <w:div w:id="377554869">
      <w:marLeft w:val="0"/>
      <w:marRight w:val="0"/>
      <w:marTop w:val="0"/>
      <w:marBottom w:val="0"/>
      <w:divBdr>
        <w:top w:val="none" w:sz="0" w:space="0" w:color="auto"/>
        <w:left w:val="none" w:sz="0" w:space="0" w:color="auto"/>
        <w:bottom w:val="none" w:sz="0" w:space="0" w:color="auto"/>
        <w:right w:val="none" w:sz="0" w:space="0" w:color="auto"/>
      </w:divBdr>
    </w:div>
    <w:div w:id="386804081">
      <w:bodyDiv w:val="1"/>
      <w:marLeft w:val="0"/>
      <w:marRight w:val="0"/>
      <w:marTop w:val="0"/>
      <w:marBottom w:val="0"/>
      <w:divBdr>
        <w:top w:val="none" w:sz="0" w:space="0" w:color="auto"/>
        <w:left w:val="none" w:sz="0" w:space="0" w:color="auto"/>
        <w:bottom w:val="none" w:sz="0" w:space="0" w:color="auto"/>
        <w:right w:val="none" w:sz="0" w:space="0" w:color="auto"/>
      </w:divBdr>
    </w:div>
    <w:div w:id="44141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611172">
          <w:marLeft w:val="0"/>
          <w:marRight w:val="0"/>
          <w:marTop w:val="0"/>
          <w:marBottom w:val="0"/>
          <w:divBdr>
            <w:top w:val="none" w:sz="0" w:space="0" w:color="auto"/>
            <w:left w:val="none" w:sz="0" w:space="0" w:color="auto"/>
            <w:bottom w:val="none" w:sz="0" w:space="0" w:color="auto"/>
            <w:right w:val="none" w:sz="0" w:space="0" w:color="auto"/>
          </w:divBdr>
        </w:div>
        <w:div w:id="1265575592">
          <w:marLeft w:val="0"/>
          <w:marRight w:val="0"/>
          <w:marTop w:val="0"/>
          <w:marBottom w:val="0"/>
          <w:divBdr>
            <w:top w:val="none" w:sz="0" w:space="0" w:color="auto"/>
            <w:left w:val="none" w:sz="0" w:space="0" w:color="auto"/>
            <w:bottom w:val="none" w:sz="0" w:space="0" w:color="auto"/>
            <w:right w:val="none" w:sz="0" w:space="0" w:color="auto"/>
          </w:divBdr>
        </w:div>
      </w:divsChild>
    </w:div>
    <w:div w:id="455950313">
      <w:bodyDiv w:val="1"/>
      <w:marLeft w:val="0"/>
      <w:marRight w:val="0"/>
      <w:marTop w:val="0"/>
      <w:marBottom w:val="0"/>
      <w:divBdr>
        <w:top w:val="none" w:sz="0" w:space="0" w:color="auto"/>
        <w:left w:val="none" w:sz="0" w:space="0" w:color="auto"/>
        <w:bottom w:val="none" w:sz="0" w:space="0" w:color="auto"/>
        <w:right w:val="none" w:sz="0" w:space="0" w:color="auto"/>
      </w:divBdr>
      <w:divsChild>
        <w:div w:id="2121100400">
          <w:marLeft w:val="0"/>
          <w:marRight w:val="0"/>
          <w:marTop w:val="0"/>
          <w:marBottom w:val="0"/>
          <w:divBdr>
            <w:top w:val="none" w:sz="0" w:space="0" w:color="auto"/>
            <w:left w:val="none" w:sz="0" w:space="0" w:color="auto"/>
            <w:bottom w:val="none" w:sz="0" w:space="0" w:color="auto"/>
            <w:right w:val="none" w:sz="0" w:space="0" w:color="auto"/>
          </w:divBdr>
        </w:div>
      </w:divsChild>
    </w:div>
    <w:div w:id="456991382">
      <w:bodyDiv w:val="1"/>
      <w:marLeft w:val="0"/>
      <w:marRight w:val="0"/>
      <w:marTop w:val="0"/>
      <w:marBottom w:val="0"/>
      <w:divBdr>
        <w:top w:val="none" w:sz="0" w:space="0" w:color="auto"/>
        <w:left w:val="none" w:sz="0" w:space="0" w:color="auto"/>
        <w:bottom w:val="none" w:sz="0" w:space="0" w:color="auto"/>
        <w:right w:val="none" w:sz="0" w:space="0" w:color="auto"/>
      </w:divBdr>
      <w:divsChild>
        <w:div w:id="668294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92232">
      <w:bodyDiv w:val="1"/>
      <w:marLeft w:val="0"/>
      <w:marRight w:val="0"/>
      <w:marTop w:val="0"/>
      <w:marBottom w:val="0"/>
      <w:divBdr>
        <w:top w:val="none" w:sz="0" w:space="0" w:color="auto"/>
        <w:left w:val="none" w:sz="0" w:space="0" w:color="auto"/>
        <w:bottom w:val="none" w:sz="0" w:space="0" w:color="auto"/>
        <w:right w:val="none" w:sz="0" w:space="0" w:color="auto"/>
      </w:divBdr>
    </w:div>
    <w:div w:id="508720566">
      <w:bodyDiv w:val="1"/>
      <w:marLeft w:val="0"/>
      <w:marRight w:val="0"/>
      <w:marTop w:val="0"/>
      <w:marBottom w:val="0"/>
      <w:divBdr>
        <w:top w:val="none" w:sz="0" w:space="0" w:color="auto"/>
        <w:left w:val="none" w:sz="0" w:space="0" w:color="auto"/>
        <w:bottom w:val="none" w:sz="0" w:space="0" w:color="auto"/>
        <w:right w:val="none" w:sz="0" w:space="0" w:color="auto"/>
      </w:divBdr>
    </w:div>
    <w:div w:id="532571100">
      <w:marLeft w:val="0"/>
      <w:marRight w:val="0"/>
      <w:marTop w:val="0"/>
      <w:marBottom w:val="0"/>
      <w:divBdr>
        <w:top w:val="none" w:sz="0" w:space="0" w:color="auto"/>
        <w:left w:val="none" w:sz="0" w:space="0" w:color="auto"/>
        <w:bottom w:val="none" w:sz="0" w:space="0" w:color="auto"/>
        <w:right w:val="none" w:sz="0" w:space="0" w:color="auto"/>
      </w:divBdr>
    </w:div>
    <w:div w:id="572550104">
      <w:bodyDiv w:val="1"/>
      <w:marLeft w:val="0"/>
      <w:marRight w:val="0"/>
      <w:marTop w:val="0"/>
      <w:marBottom w:val="0"/>
      <w:divBdr>
        <w:top w:val="none" w:sz="0" w:space="0" w:color="auto"/>
        <w:left w:val="none" w:sz="0" w:space="0" w:color="auto"/>
        <w:bottom w:val="none" w:sz="0" w:space="0" w:color="auto"/>
        <w:right w:val="none" w:sz="0" w:space="0" w:color="auto"/>
      </w:divBdr>
      <w:divsChild>
        <w:div w:id="2032296651">
          <w:marLeft w:val="0"/>
          <w:marRight w:val="0"/>
          <w:marTop w:val="0"/>
          <w:marBottom w:val="0"/>
          <w:divBdr>
            <w:top w:val="none" w:sz="0" w:space="0" w:color="auto"/>
            <w:left w:val="none" w:sz="0" w:space="0" w:color="auto"/>
            <w:bottom w:val="none" w:sz="0" w:space="0" w:color="auto"/>
            <w:right w:val="none" w:sz="0" w:space="0" w:color="auto"/>
          </w:divBdr>
        </w:div>
      </w:divsChild>
    </w:div>
    <w:div w:id="577130311">
      <w:bodyDiv w:val="1"/>
      <w:marLeft w:val="0"/>
      <w:marRight w:val="0"/>
      <w:marTop w:val="0"/>
      <w:marBottom w:val="0"/>
      <w:divBdr>
        <w:top w:val="none" w:sz="0" w:space="0" w:color="auto"/>
        <w:left w:val="none" w:sz="0" w:space="0" w:color="auto"/>
        <w:bottom w:val="none" w:sz="0" w:space="0" w:color="auto"/>
        <w:right w:val="none" w:sz="0" w:space="0" w:color="auto"/>
      </w:divBdr>
    </w:div>
    <w:div w:id="578248201">
      <w:bodyDiv w:val="1"/>
      <w:marLeft w:val="0"/>
      <w:marRight w:val="0"/>
      <w:marTop w:val="0"/>
      <w:marBottom w:val="0"/>
      <w:divBdr>
        <w:top w:val="none" w:sz="0" w:space="0" w:color="auto"/>
        <w:left w:val="none" w:sz="0" w:space="0" w:color="auto"/>
        <w:bottom w:val="none" w:sz="0" w:space="0" w:color="auto"/>
        <w:right w:val="none" w:sz="0" w:space="0" w:color="auto"/>
      </w:divBdr>
    </w:div>
    <w:div w:id="630786178">
      <w:bodyDiv w:val="1"/>
      <w:marLeft w:val="0"/>
      <w:marRight w:val="0"/>
      <w:marTop w:val="0"/>
      <w:marBottom w:val="0"/>
      <w:divBdr>
        <w:top w:val="none" w:sz="0" w:space="0" w:color="auto"/>
        <w:left w:val="none" w:sz="0" w:space="0" w:color="auto"/>
        <w:bottom w:val="none" w:sz="0" w:space="0" w:color="auto"/>
        <w:right w:val="none" w:sz="0" w:space="0" w:color="auto"/>
      </w:divBdr>
    </w:div>
    <w:div w:id="677007915">
      <w:bodyDiv w:val="1"/>
      <w:marLeft w:val="0"/>
      <w:marRight w:val="0"/>
      <w:marTop w:val="0"/>
      <w:marBottom w:val="0"/>
      <w:divBdr>
        <w:top w:val="none" w:sz="0" w:space="0" w:color="auto"/>
        <w:left w:val="none" w:sz="0" w:space="0" w:color="auto"/>
        <w:bottom w:val="none" w:sz="0" w:space="0" w:color="auto"/>
        <w:right w:val="none" w:sz="0" w:space="0" w:color="auto"/>
      </w:divBdr>
    </w:div>
    <w:div w:id="683677570">
      <w:bodyDiv w:val="1"/>
      <w:marLeft w:val="0"/>
      <w:marRight w:val="0"/>
      <w:marTop w:val="0"/>
      <w:marBottom w:val="0"/>
      <w:divBdr>
        <w:top w:val="none" w:sz="0" w:space="0" w:color="auto"/>
        <w:left w:val="none" w:sz="0" w:space="0" w:color="auto"/>
        <w:bottom w:val="none" w:sz="0" w:space="0" w:color="auto"/>
        <w:right w:val="none" w:sz="0" w:space="0" w:color="auto"/>
      </w:divBdr>
    </w:div>
    <w:div w:id="710962392">
      <w:bodyDiv w:val="1"/>
      <w:marLeft w:val="0"/>
      <w:marRight w:val="0"/>
      <w:marTop w:val="0"/>
      <w:marBottom w:val="0"/>
      <w:divBdr>
        <w:top w:val="none" w:sz="0" w:space="0" w:color="auto"/>
        <w:left w:val="none" w:sz="0" w:space="0" w:color="auto"/>
        <w:bottom w:val="none" w:sz="0" w:space="0" w:color="auto"/>
        <w:right w:val="none" w:sz="0" w:space="0" w:color="auto"/>
      </w:divBdr>
      <w:divsChild>
        <w:div w:id="160976386">
          <w:marLeft w:val="0"/>
          <w:marRight w:val="0"/>
          <w:marTop w:val="0"/>
          <w:marBottom w:val="0"/>
          <w:divBdr>
            <w:top w:val="none" w:sz="0" w:space="0" w:color="auto"/>
            <w:left w:val="none" w:sz="0" w:space="0" w:color="auto"/>
            <w:bottom w:val="none" w:sz="0" w:space="0" w:color="auto"/>
            <w:right w:val="none" w:sz="0" w:space="0" w:color="auto"/>
          </w:divBdr>
        </w:div>
      </w:divsChild>
    </w:div>
    <w:div w:id="765417977">
      <w:bodyDiv w:val="1"/>
      <w:marLeft w:val="0"/>
      <w:marRight w:val="0"/>
      <w:marTop w:val="0"/>
      <w:marBottom w:val="0"/>
      <w:divBdr>
        <w:top w:val="none" w:sz="0" w:space="0" w:color="auto"/>
        <w:left w:val="none" w:sz="0" w:space="0" w:color="auto"/>
        <w:bottom w:val="none" w:sz="0" w:space="0" w:color="auto"/>
        <w:right w:val="none" w:sz="0" w:space="0" w:color="auto"/>
      </w:divBdr>
      <w:divsChild>
        <w:div w:id="1103379076">
          <w:marLeft w:val="0"/>
          <w:marRight w:val="0"/>
          <w:marTop w:val="0"/>
          <w:marBottom w:val="0"/>
          <w:divBdr>
            <w:top w:val="none" w:sz="0" w:space="0" w:color="auto"/>
            <w:left w:val="none" w:sz="0" w:space="0" w:color="auto"/>
            <w:bottom w:val="none" w:sz="0" w:space="0" w:color="auto"/>
            <w:right w:val="none" w:sz="0" w:space="0" w:color="auto"/>
          </w:divBdr>
        </w:div>
        <w:div w:id="1694727767">
          <w:marLeft w:val="0"/>
          <w:marRight w:val="0"/>
          <w:marTop w:val="0"/>
          <w:marBottom w:val="0"/>
          <w:divBdr>
            <w:top w:val="none" w:sz="0" w:space="0" w:color="auto"/>
            <w:left w:val="none" w:sz="0" w:space="0" w:color="auto"/>
            <w:bottom w:val="none" w:sz="0" w:space="0" w:color="auto"/>
            <w:right w:val="none" w:sz="0" w:space="0" w:color="auto"/>
          </w:divBdr>
        </w:div>
        <w:div w:id="1785689065">
          <w:marLeft w:val="0"/>
          <w:marRight w:val="0"/>
          <w:marTop w:val="0"/>
          <w:marBottom w:val="0"/>
          <w:divBdr>
            <w:top w:val="none" w:sz="0" w:space="0" w:color="auto"/>
            <w:left w:val="none" w:sz="0" w:space="0" w:color="auto"/>
            <w:bottom w:val="none" w:sz="0" w:space="0" w:color="auto"/>
            <w:right w:val="none" w:sz="0" w:space="0" w:color="auto"/>
          </w:divBdr>
        </w:div>
        <w:div w:id="1563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086708">
              <w:marLeft w:val="0"/>
              <w:marRight w:val="0"/>
              <w:marTop w:val="0"/>
              <w:marBottom w:val="0"/>
              <w:divBdr>
                <w:top w:val="none" w:sz="0" w:space="0" w:color="auto"/>
                <w:left w:val="none" w:sz="0" w:space="0" w:color="auto"/>
                <w:bottom w:val="none" w:sz="0" w:space="0" w:color="auto"/>
                <w:right w:val="none" w:sz="0" w:space="0" w:color="auto"/>
              </w:divBdr>
            </w:div>
          </w:divsChild>
        </w:div>
        <w:div w:id="1958365991">
          <w:marLeft w:val="0"/>
          <w:marRight w:val="0"/>
          <w:marTop w:val="0"/>
          <w:marBottom w:val="0"/>
          <w:divBdr>
            <w:top w:val="none" w:sz="0" w:space="0" w:color="auto"/>
            <w:left w:val="none" w:sz="0" w:space="0" w:color="auto"/>
            <w:bottom w:val="none" w:sz="0" w:space="0" w:color="auto"/>
            <w:right w:val="none" w:sz="0" w:space="0" w:color="auto"/>
          </w:divBdr>
        </w:div>
      </w:divsChild>
    </w:div>
    <w:div w:id="802046150">
      <w:bodyDiv w:val="1"/>
      <w:marLeft w:val="0"/>
      <w:marRight w:val="0"/>
      <w:marTop w:val="0"/>
      <w:marBottom w:val="0"/>
      <w:divBdr>
        <w:top w:val="none" w:sz="0" w:space="0" w:color="auto"/>
        <w:left w:val="none" w:sz="0" w:space="0" w:color="auto"/>
        <w:bottom w:val="none" w:sz="0" w:space="0" w:color="auto"/>
        <w:right w:val="none" w:sz="0" w:space="0" w:color="auto"/>
      </w:divBdr>
      <w:divsChild>
        <w:div w:id="674184431">
          <w:marLeft w:val="0"/>
          <w:marRight w:val="0"/>
          <w:marTop w:val="0"/>
          <w:marBottom w:val="0"/>
          <w:divBdr>
            <w:top w:val="none" w:sz="0" w:space="0" w:color="auto"/>
            <w:left w:val="none" w:sz="0" w:space="0" w:color="auto"/>
            <w:bottom w:val="none" w:sz="0" w:space="0" w:color="auto"/>
            <w:right w:val="none" w:sz="0" w:space="0" w:color="auto"/>
          </w:divBdr>
        </w:div>
      </w:divsChild>
    </w:div>
    <w:div w:id="802499651">
      <w:bodyDiv w:val="1"/>
      <w:marLeft w:val="0"/>
      <w:marRight w:val="0"/>
      <w:marTop w:val="0"/>
      <w:marBottom w:val="0"/>
      <w:divBdr>
        <w:top w:val="none" w:sz="0" w:space="0" w:color="auto"/>
        <w:left w:val="none" w:sz="0" w:space="0" w:color="auto"/>
        <w:bottom w:val="none" w:sz="0" w:space="0" w:color="auto"/>
        <w:right w:val="none" w:sz="0" w:space="0" w:color="auto"/>
      </w:divBdr>
    </w:div>
    <w:div w:id="816730132">
      <w:bodyDiv w:val="1"/>
      <w:marLeft w:val="0"/>
      <w:marRight w:val="0"/>
      <w:marTop w:val="0"/>
      <w:marBottom w:val="0"/>
      <w:divBdr>
        <w:top w:val="none" w:sz="0" w:space="0" w:color="auto"/>
        <w:left w:val="none" w:sz="0" w:space="0" w:color="auto"/>
        <w:bottom w:val="none" w:sz="0" w:space="0" w:color="auto"/>
        <w:right w:val="none" w:sz="0" w:space="0" w:color="auto"/>
      </w:divBdr>
    </w:div>
    <w:div w:id="832450782">
      <w:bodyDiv w:val="1"/>
      <w:marLeft w:val="0"/>
      <w:marRight w:val="0"/>
      <w:marTop w:val="0"/>
      <w:marBottom w:val="0"/>
      <w:divBdr>
        <w:top w:val="none" w:sz="0" w:space="0" w:color="auto"/>
        <w:left w:val="none" w:sz="0" w:space="0" w:color="auto"/>
        <w:bottom w:val="none" w:sz="0" w:space="0" w:color="auto"/>
        <w:right w:val="none" w:sz="0" w:space="0" w:color="auto"/>
      </w:divBdr>
    </w:div>
    <w:div w:id="896626762">
      <w:bodyDiv w:val="1"/>
      <w:marLeft w:val="0"/>
      <w:marRight w:val="0"/>
      <w:marTop w:val="0"/>
      <w:marBottom w:val="0"/>
      <w:divBdr>
        <w:top w:val="none" w:sz="0" w:space="0" w:color="auto"/>
        <w:left w:val="none" w:sz="0" w:space="0" w:color="auto"/>
        <w:bottom w:val="none" w:sz="0" w:space="0" w:color="auto"/>
        <w:right w:val="none" w:sz="0" w:space="0" w:color="auto"/>
      </w:divBdr>
      <w:divsChild>
        <w:div w:id="869684294">
          <w:marLeft w:val="0"/>
          <w:marRight w:val="0"/>
          <w:marTop w:val="0"/>
          <w:marBottom w:val="0"/>
          <w:divBdr>
            <w:top w:val="none" w:sz="0" w:space="0" w:color="auto"/>
            <w:left w:val="none" w:sz="0" w:space="0" w:color="auto"/>
            <w:bottom w:val="none" w:sz="0" w:space="0" w:color="auto"/>
            <w:right w:val="none" w:sz="0" w:space="0" w:color="auto"/>
          </w:divBdr>
        </w:div>
        <w:div w:id="565532793">
          <w:marLeft w:val="0"/>
          <w:marRight w:val="0"/>
          <w:marTop w:val="0"/>
          <w:marBottom w:val="0"/>
          <w:divBdr>
            <w:top w:val="none" w:sz="0" w:space="0" w:color="auto"/>
            <w:left w:val="none" w:sz="0" w:space="0" w:color="auto"/>
            <w:bottom w:val="none" w:sz="0" w:space="0" w:color="auto"/>
            <w:right w:val="none" w:sz="0" w:space="0" w:color="auto"/>
          </w:divBdr>
        </w:div>
      </w:divsChild>
    </w:div>
    <w:div w:id="898590447">
      <w:bodyDiv w:val="1"/>
      <w:marLeft w:val="0"/>
      <w:marRight w:val="0"/>
      <w:marTop w:val="0"/>
      <w:marBottom w:val="0"/>
      <w:divBdr>
        <w:top w:val="none" w:sz="0" w:space="0" w:color="auto"/>
        <w:left w:val="none" w:sz="0" w:space="0" w:color="auto"/>
        <w:bottom w:val="none" w:sz="0" w:space="0" w:color="auto"/>
        <w:right w:val="none" w:sz="0" w:space="0" w:color="auto"/>
      </w:divBdr>
    </w:div>
    <w:div w:id="9373239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5230336">
      <w:bodyDiv w:val="1"/>
      <w:marLeft w:val="0"/>
      <w:marRight w:val="0"/>
      <w:marTop w:val="0"/>
      <w:marBottom w:val="0"/>
      <w:divBdr>
        <w:top w:val="none" w:sz="0" w:space="0" w:color="auto"/>
        <w:left w:val="none" w:sz="0" w:space="0" w:color="auto"/>
        <w:bottom w:val="none" w:sz="0" w:space="0" w:color="auto"/>
        <w:right w:val="none" w:sz="0" w:space="0" w:color="auto"/>
      </w:divBdr>
    </w:div>
    <w:div w:id="951591428">
      <w:bodyDiv w:val="1"/>
      <w:marLeft w:val="0"/>
      <w:marRight w:val="0"/>
      <w:marTop w:val="0"/>
      <w:marBottom w:val="0"/>
      <w:divBdr>
        <w:top w:val="none" w:sz="0" w:space="0" w:color="auto"/>
        <w:left w:val="none" w:sz="0" w:space="0" w:color="auto"/>
        <w:bottom w:val="none" w:sz="0" w:space="0" w:color="auto"/>
        <w:right w:val="none" w:sz="0" w:space="0" w:color="auto"/>
      </w:divBdr>
    </w:div>
    <w:div w:id="1000230424">
      <w:bodyDiv w:val="1"/>
      <w:marLeft w:val="0"/>
      <w:marRight w:val="0"/>
      <w:marTop w:val="0"/>
      <w:marBottom w:val="0"/>
      <w:divBdr>
        <w:top w:val="none" w:sz="0" w:space="0" w:color="auto"/>
        <w:left w:val="none" w:sz="0" w:space="0" w:color="auto"/>
        <w:bottom w:val="none" w:sz="0" w:space="0" w:color="auto"/>
        <w:right w:val="none" w:sz="0" w:space="0" w:color="auto"/>
      </w:divBdr>
      <w:divsChild>
        <w:div w:id="1523203833">
          <w:marLeft w:val="0"/>
          <w:marRight w:val="0"/>
          <w:marTop w:val="0"/>
          <w:marBottom w:val="0"/>
          <w:divBdr>
            <w:top w:val="none" w:sz="0" w:space="0" w:color="auto"/>
            <w:left w:val="none" w:sz="0" w:space="0" w:color="auto"/>
            <w:bottom w:val="none" w:sz="0" w:space="0" w:color="auto"/>
            <w:right w:val="none" w:sz="0" w:space="0" w:color="auto"/>
          </w:divBdr>
        </w:div>
        <w:div w:id="989945921">
          <w:marLeft w:val="0"/>
          <w:marRight w:val="0"/>
          <w:marTop w:val="0"/>
          <w:marBottom w:val="0"/>
          <w:divBdr>
            <w:top w:val="none" w:sz="0" w:space="0" w:color="auto"/>
            <w:left w:val="none" w:sz="0" w:space="0" w:color="auto"/>
            <w:bottom w:val="none" w:sz="0" w:space="0" w:color="auto"/>
            <w:right w:val="none" w:sz="0" w:space="0" w:color="auto"/>
          </w:divBdr>
        </w:div>
      </w:divsChild>
    </w:div>
    <w:div w:id="1032995033">
      <w:bodyDiv w:val="1"/>
      <w:marLeft w:val="0"/>
      <w:marRight w:val="0"/>
      <w:marTop w:val="0"/>
      <w:marBottom w:val="0"/>
      <w:divBdr>
        <w:top w:val="none" w:sz="0" w:space="0" w:color="auto"/>
        <w:left w:val="none" w:sz="0" w:space="0" w:color="auto"/>
        <w:bottom w:val="none" w:sz="0" w:space="0" w:color="auto"/>
        <w:right w:val="none" w:sz="0" w:space="0" w:color="auto"/>
      </w:divBdr>
      <w:divsChild>
        <w:div w:id="600456966">
          <w:marLeft w:val="0"/>
          <w:marRight w:val="0"/>
          <w:marTop w:val="0"/>
          <w:marBottom w:val="0"/>
          <w:divBdr>
            <w:top w:val="none" w:sz="0" w:space="0" w:color="auto"/>
            <w:left w:val="none" w:sz="0" w:space="0" w:color="auto"/>
            <w:bottom w:val="none" w:sz="0" w:space="0" w:color="auto"/>
            <w:right w:val="none" w:sz="0" w:space="0" w:color="auto"/>
          </w:divBdr>
        </w:div>
      </w:divsChild>
    </w:div>
    <w:div w:id="1038310684">
      <w:bodyDiv w:val="1"/>
      <w:marLeft w:val="0"/>
      <w:marRight w:val="0"/>
      <w:marTop w:val="0"/>
      <w:marBottom w:val="0"/>
      <w:divBdr>
        <w:top w:val="none" w:sz="0" w:space="0" w:color="auto"/>
        <w:left w:val="none" w:sz="0" w:space="0" w:color="auto"/>
        <w:bottom w:val="none" w:sz="0" w:space="0" w:color="auto"/>
        <w:right w:val="none" w:sz="0" w:space="0" w:color="auto"/>
      </w:divBdr>
    </w:div>
    <w:div w:id="1060636819">
      <w:marLeft w:val="0"/>
      <w:marRight w:val="0"/>
      <w:marTop w:val="0"/>
      <w:marBottom w:val="0"/>
      <w:divBdr>
        <w:top w:val="none" w:sz="0" w:space="0" w:color="auto"/>
        <w:left w:val="none" w:sz="0" w:space="0" w:color="auto"/>
        <w:bottom w:val="none" w:sz="0" w:space="0" w:color="auto"/>
        <w:right w:val="none" w:sz="0" w:space="0" w:color="auto"/>
      </w:divBdr>
      <w:divsChild>
        <w:div w:id="111123991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070228847">
      <w:marLeft w:val="0"/>
      <w:marRight w:val="0"/>
      <w:marTop w:val="0"/>
      <w:marBottom w:val="0"/>
      <w:divBdr>
        <w:top w:val="none" w:sz="0" w:space="0" w:color="auto"/>
        <w:left w:val="none" w:sz="0" w:space="0" w:color="auto"/>
        <w:bottom w:val="none" w:sz="0" w:space="0" w:color="auto"/>
        <w:right w:val="none" w:sz="0" w:space="0" w:color="auto"/>
      </w:divBdr>
    </w:div>
    <w:div w:id="1082486004">
      <w:bodyDiv w:val="1"/>
      <w:marLeft w:val="0"/>
      <w:marRight w:val="0"/>
      <w:marTop w:val="0"/>
      <w:marBottom w:val="0"/>
      <w:divBdr>
        <w:top w:val="none" w:sz="0" w:space="0" w:color="auto"/>
        <w:left w:val="none" w:sz="0" w:space="0" w:color="auto"/>
        <w:bottom w:val="none" w:sz="0" w:space="0" w:color="auto"/>
        <w:right w:val="none" w:sz="0" w:space="0" w:color="auto"/>
      </w:divBdr>
      <w:divsChild>
        <w:div w:id="255553736">
          <w:marLeft w:val="0"/>
          <w:marRight w:val="0"/>
          <w:marTop w:val="0"/>
          <w:marBottom w:val="0"/>
          <w:divBdr>
            <w:top w:val="none" w:sz="0" w:space="0" w:color="auto"/>
            <w:left w:val="none" w:sz="0" w:space="0" w:color="auto"/>
            <w:bottom w:val="none" w:sz="0" w:space="0" w:color="auto"/>
            <w:right w:val="none" w:sz="0" w:space="0" w:color="auto"/>
          </w:divBdr>
        </w:div>
      </w:divsChild>
    </w:div>
    <w:div w:id="1109156021">
      <w:bodyDiv w:val="1"/>
      <w:marLeft w:val="0"/>
      <w:marRight w:val="0"/>
      <w:marTop w:val="0"/>
      <w:marBottom w:val="0"/>
      <w:divBdr>
        <w:top w:val="none" w:sz="0" w:space="0" w:color="auto"/>
        <w:left w:val="none" w:sz="0" w:space="0" w:color="auto"/>
        <w:bottom w:val="none" w:sz="0" w:space="0" w:color="auto"/>
        <w:right w:val="none" w:sz="0" w:space="0" w:color="auto"/>
      </w:divBdr>
      <w:divsChild>
        <w:div w:id="1001546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061005">
      <w:bodyDiv w:val="1"/>
      <w:marLeft w:val="0"/>
      <w:marRight w:val="0"/>
      <w:marTop w:val="0"/>
      <w:marBottom w:val="0"/>
      <w:divBdr>
        <w:top w:val="none" w:sz="0" w:space="0" w:color="auto"/>
        <w:left w:val="none" w:sz="0" w:space="0" w:color="auto"/>
        <w:bottom w:val="none" w:sz="0" w:space="0" w:color="auto"/>
        <w:right w:val="none" w:sz="0" w:space="0" w:color="auto"/>
      </w:divBdr>
      <w:divsChild>
        <w:div w:id="591474711">
          <w:marLeft w:val="0"/>
          <w:marRight w:val="0"/>
          <w:marTop w:val="0"/>
          <w:marBottom w:val="0"/>
          <w:divBdr>
            <w:top w:val="none" w:sz="0" w:space="0" w:color="auto"/>
            <w:left w:val="none" w:sz="0" w:space="0" w:color="auto"/>
            <w:bottom w:val="none" w:sz="0" w:space="0" w:color="auto"/>
            <w:right w:val="none" w:sz="0" w:space="0" w:color="auto"/>
          </w:divBdr>
        </w:div>
        <w:div w:id="1779332016">
          <w:marLeft w:val="0"/>
          <w:marRight w:val="0"/>
          <w:marTop w:val="0"/>
          <w:marBottom w:val="0"/>
          <w:divBdr>
            <w:top w:val="none" w:sz="0" w:space="0" w:color="auto"/>
            <w:left w:val="none" w:sz="0" w:space="0" w:color="auto"/>
            <w:bottom w:val="none" w:sz="0" w:space="0" w:color="auto"/>
            <w:right w:val="none" w:sz="0" w:space="0" w:color="auto"/>
          </w:divBdr>
          <w:divsChild>
            <w:div w:id="1828203666">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207140004">
      <w:bodyDiv w:val="1"/>
      <w:marLeft w:val="0"/>
      <w:marRight w:val="0"/>
      <w:marTop w:val="0"/>
      <w:marBottom w:val="0"/>
      <w:divBdr>
        <w:top w:val="none" w:sz="0" w:space="0" w:color="auto"/>
        <w:left w:val="none" w:sz="0" w:space="0" w:color="auto"/>
        <w:bottom w:val="none" w:sz="0" w:space="0" w:color="auto"/>
        <w:right w:val="none" w:sz="0" w:space="0" w:color="auto"/>
      </w:divBdr>
    </w:div>
    <w:div w:id="1219392304">
      <w:bodyDiv w:val="1"/>
      <w:marLeft w:val="0"/>
      <w:marRight w:val="0"/>
      <w:marTop w:val="0"/>
      <w:marBottom w:val="0"/>
      <w:divBdr>
        <w:top w:val="none" w:sz="0" w:space="0" w:color="auto"/>
        <w:left w:val="none" w:sz="0" w:space="0" w:color="auto"/>
        <w:bottom w:val="none" w:sz="0" w:space="0" w:color="auto"/>
        <w:right w:val="none" w:sz="0" w:space="0" w:color="auto"/>
      </w:divBdr>
      <w:divsChild>
        <w:div w:id="1787314895">
          <w:marLeft w:val="0"/>
          <w:marRight w:val="0"/>
          <w:marTop w:val="0"/>
          <w:marBottom w:val="0"/>
          <w:divBdr>
            <w:top w:val="none" w:sz="0" w:space="0" w:color="auto"/>
            <w:left w:val="none" w:sz="0" w:space="0" w:color="auto"/>
            <w:bottom w:val="none" w:sz="0" w:space="0" w:color="auto"/>
            <w:right w:val="none" w:sz="0" w:space="0" w:color="auto"/>
          </w:divBdr>
        </w:div>
        <w:div w:id="302656026">
          <w:marLeft w:val="0"/>
          <w:marRight w:val="0"/>
          <w:marTop w:val="0"/>
          <w:marBottom w:val="0"/>
          <w:divBdr>
            <w:top w:val="none" w:sz="0" w:space="0" w:color="auto"/>
            <w:left w:val="none" w:sz="0" w:space="0" w:color="auto"/>
            <w:bottom w:val="none" w:sz="0" w:space="0" w:color="auto"/>
            <w:right w:val="none" w:sz="0" w:space="0" w:color="auto"/>
          </w:divBdr>
        </w:div>
      </w:divsChild>
    </w:div>
    <w:div w:id="1300763513">
      <w:bodyDiv w:val="1"/>
      <w:marLeft w:val="0"/>
      <w:marRight w:val="0"/>
      <w:marTop w:val="0"/>
      <w:marBottom w:val="0"/>
      <w:divBdr>
        <w:top w:val="none" w:sz="0" w:space="0" w:color="auto"/>
        <w:left w:val="none" w:sz="0" w:space="0" w:color="auto"/>
        <w:bottom w:val="none" w:sz="0" w:space="0" w:color="auto"/>
        <w:right w:val="none" w:sz="0" w:space="0" w:color="auto"/>
      </w:divBdr>
    </w:div>
    <w:div w:id="1303192956">
      <w:bodyDiv w:val="1"/>
      <w:marLeft w:val="0"/>
      <w:marRight w:val="0"/>
      <w:marTop w:val="0"/>
      <w:marBottom w:val="0"/>
      <w:divBdr>
        <w:top w:val="none" w:sz="0" w:space="0" w:color="auto"/>
        <w:left w:val="none" w:sz="0" w:space="0" w:color="auto"/>
        <w:bottom w:val="none" w:sz="0" w:space="0" w:color="auto"/>
        <w:right w:val="none" w:sz="0" w:space="0" w:color="auto"/>
      </w:divBdr>
      <w:divsChild>
        <w:div w:id="403333793">
          <w:marLeft w:val="0"/>
          <w:marRight w:val="0"/>
          <w:marTop w:val="0"/>
          <w:marBottom w:val="0"/>
          <w:divBdr>
            <w:top w:val="none" w:sz="0" w:space="0" w:color="auto"/>
            <w:left w:val="none" w:sz="0" w:space="0" w:color="auto"/>
            <w:bottom w:val="none" w:sz="0" w:space="0" w:color="auto"/>
            <w:right w:val="none" w:sz="0" w:space="0" w:color="auto"/>
          </w:divBdr>
        </w:div>
      </w:divsChild>
    </w:div>
    <w:div w:id="1314214898">
      <w:bodyDiv w:val="1"/>
      <w:marLeft w:val="0"/>
      <w:marRight w:val="0"/>
      <w:marTop w:val="0"/>
      <w:marBottom w:val="0"/>
      <w:divBdr>
        <w:top w:val="none" w:sz="0" w:space="0" w:color="auto"/>
        <w:left w:val="none" w:sz="0" w:space="0" w:color="auto"/>
        <w:bottom w:val="none" w:sz="0" w:space="0" w:color="auto"/>
        <w:right w:val="none" w:sz="0" w:space="0" w:color="auto"/>
      </w:divBdr>
    </w:div>
    <w:div w:id="1318993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8626071">
          <w:marLeft w:val="0"/>
          <w:marRight w:val="0"/>
          <w:marTop w:val="0"/>
          <w:marBottom w:val="0"/>
          <w:divBdr>
            <w:top w:val="none" w:sz="0" w:space="0" w:color="auto"/>
            <w:left w:val="none" w:sz="0" w:space="0" w:color="auto"/>
            <w:bottom w:val="none" w:sz="0" w:space="0" w:color="auto"/>
            <w:right w:val="none" w:sz="0" w:space="0" w:color="auto"/>
          </w:divBdr>
        </w:div>
      </w:divsChild>
    </w:div>
    <w:div w:id="1356082691">
      <w:bodyDiv w:val="1"/>
      <w:marLeft w:val="0"/>
      <w:marRight w:val="0"/>
      <w:marTop w:val="0"/>
      <w:marBottom w:val="0"/>
      <w:divBdr>
        <w:top w:val="none" w:sz="0" w:space="0" w:color="auto"/>
        <w:left w:val="none" w:sz="0" w:space="0" w:color="auto"/>
        <w:bottom w:val="none" w:sz="0" w:space="0" w:color="auto"/>
        <w:right w:val="none" w:sz="0" w:space="0" w:color="auto"/>
      </w:divBdr>
    </w:div>
    <w:div w:id="1363940470">
      <w:bodyDiv w:val="1"/>
      <w:marLeft w:val="0"/>
      <w:marRight w:val="0"/>
      <w:marTop w:val="0"/>
      <w:marBottom w:val="0"/>
      <w:divBdr>
        <w:top w:val="none" w:sz="0" w:space="0" w:color="auto"/>
        <w:left w:val="none" w:sz="0" w:space="0" w:color="auto"/>
        <w:bottom w:val="none" w:sz="0" w:space="0" w:color="auto"/>
        <w:right w:val="none" w:sz="0" w:space="0" w:color="auto"/>
      </w:divBdr>
    </w:div>
    <w:div w:id="1382750189">
      <w:bodyDiv w:val="1"/>
      <w:marLeft w:val="0"/>
      <w:marRight w:val="0"/>
      <w:marTop w:val="0"/>
      <w:marBottom w:val="0"/>
      <w:divBdr>
        <w:top w:val="none" w:sz="0" w:space="0" w:color="auto"/>
        <w:left w:val="none" w:sz="0" w:space="0" w:color="auto"/>
        <w:bottom w:val="none" w:sz="0" w:space="0" w:color="auto"/>
        <w:right w:val="none" w:sz="0" w:space="0" w:color="auto"/>
      </w:divBdr>
      <w:divsChild>
        <w:div w:id="1689329589">
          <w:marLeft w:val="0"/>
          <w:marRight w:val="0"/>
          <w:marTop w:val="0"/>
          <w:marBottom w:val="0"/>
          <w:divBdr>
            <w:top w:val="none" w:sz="0" w:space="0" w:color="auto"/>
            <w:left w:val="none" w:sz="0" w:space="0" w:color="auto"/>
            <w:bottom w:val="none" w:sz="0" w:space="0" w:color="auto"/>
            <w:right w:val="none" w:sz="0" w:space="0" w:color="auto"/>
          </w:divBdr>
        </w:div>
        <w:div w:id="20790639">
          <w:marLeft w:val="0"/>
          <w:marRight w:val="0"/>
          <w:marTop w:val="0"/>
          <w:marBottom w:val="0"/>
          <w:divBdr>
            <w:top w:val="none" w:sz="0" w:space="0" w:color="auto"/>
            <w:left w:val="none" w:sz="0" w:space="0" w:color="auto"/>
            <w:bottom w:val="none" w:sz="0" w:space="0" w:color="auto"/>
            <w:right w:val="none" w:sz="0" w:space="0" w:color="auto"/>
          </w:divBdr>
        </w:div>
        <w:div w:id="2018845522">
          <w:marLeft w:val="0"/>
          <w:marRight w:val="0"/>
          <w:marTop w:val="0"/>
          <w:marBottom w:val="0"/>
          <w:divBdr>
            <w:top w:val="none" w:sz="0" w:space="0" w:color="auto"/>
            <w:left w:val="none" w:sz="0" w:space="0" w:color="auto"/>
            <w:bottom w:val="none" w:sz="0" w:space="0" w:color="auto"/>
            <w:right w:val="none" w:sz="0" w:space="0" w:color="auto"/>
          </w:divBdr>
        </w:div>
        <w:div w:id="1215896275">
          <w:blockQuote w:val="1"/>
          <w:marLeft w:val="720"/>
          <w:marRight w:val="720"/>
          <w:marTop w:val="100"/>
          <w:marBottom w:val="100"/>
          <w:divBdr>
            <w:top w:val="none" w:sz="0" w:space="0" w:color="auto"/>
            <w:left w:val="none" w:sz="0" w:space="0" w:color="auto"/>
            <w:bottom w:val="none" w:sz="0" w:space="0" w:color="auto"/>
            <w:right w:val="none" w:sz="0" w:space="0" w:color="auto"/>
          </w:divBdr>
        </w:div>
        <w:div w:id="568656348">
          <w:marLeft w:val="0"/>
          <w:marRight w:val="0"/>
          <w:marTop w:val="0"/>
          <w:marBottom w:val="0"/>
          <w:divBdr>
            <w:top w:val="none" w:sz="0" w:space="0" w:color="auto"/>
            <w:left w:val="none" w:sz="0" w:space="0" w:color="auto"/>
            <w:bottom w:val="none" w:sz="0" w:space="0" w:color="auto"/>
            <w:right w:val="none" w:sz="0" w:space="0" w:color="auto"/>
          </w:divBdr>
        </w:div>
      </w:divsChild>
    </w:div>
    <w:div w:id="1439133061">
      <w:bodyDiv w:val="1"/>
      <w:marLeft w:val="0"/>
      <w:marRight w:val="0"/>
      <w:marTop w:val="0"/>
      <w:marBottom w:val="0"/>
      <w:divBdr>
        <w:top w:val="none" w:sz="0" w:space="0" w:color="auto"/>
        <w:left w:val="none" w:sz="0" w:space="0" w:color="auto"/>
        <w:bottom w:val="none" w:sz="0" w:space="0" w:color="auto"/>
        <w:right w:val="none" w:sz="0" w:space="0" w:color="auto"/>
      </w:divBdr>
    </w:div>
    <w:div w:id="1474641967">
      <w:bodyDiv w:val="1"/>
      <w:marLeft w:val="0"/>
      <w:marRight w:val="0"/>
      <w:marTop w:val="0"/>
      <w:marBottom w:val="0"/>
      <w:divBdr>
        <w:top w:val="none" w:sz="0" w:space="0" w:color="auto"/>
        <w:left w:val="none" w:sz="0" w:space="0" w:color="auto"/>
        <w:bottom w:val="none" w:sz="0" w:space="0" w:color="auto"/>
        <w:right w:val="none" w:sz="0" w:space="0" w:color="auto"/>
      </w:divBdr>
    </w:div>
    <w:div w:id="1519663359">
      <w:bodyDiv w:val="1"/>
      <w:marLeft w:val="0"/>
      <w:marRight w:val="0"/>
      <w:marTop w:val="0"/>
      <w:marBottom w:val="0"/>
      <w:divBdr>
        <w:top w:val="none" w:sz="0" w:space="0" w:color="auto"/>
        <w:left w:val="none" w:sz="0" w:space="0" w:color="auto"/>
        <w:bottom w:val="none" w:sz="0" w:space="0" w:color="auto"/>
        <w:right w:val="none" w:sz="0" w:space="0" w:color="auto"/>
      </w:divBdr>
    </w:div>
    <w:div w:id="1574122087">
      <w:bodyDiv w:val="1"/>
      <w:marLeft w:val="0"/>
      <w:marRight w:val="0"/>
      <w:marTop w:val="0"/>
      <w:marBottom w:val="0"/>
      <w:divBdr>
        <w:top w:val="none" w:sz="0" w:space="0" w:color="auto"/>
        <w:left w:val="none" w:sz="0" w:space="0" w:color="auto"/>
        <w:bottom w:val="none" w:sz="0" w:space="0" w:color="auto"/>
        <w:right w:val="none" w:sz="0" w:space="0" w:color="auto"/>
      </w:divBdr>
      <w:divsChild>
        <w:div w:id="758672401">
          <w:marLeft w:val="0"/>
          <w:marRight w:val="0"/>
          <w:marTop w:val="0"/>
          <w:marBottom w:val="0"/>
          <w:divBdr>
            <w:top w:val="none" w:sz="0" w:space="0" w:color="auto"/>
            <w:left w:val="none" w:sz="0" w:space="0" w:color="auto"/>
            <w:bottom w:val="none" w:sz="0" w:space="0" w:color="auto"/>
            <w:right w:val="none" w:sz="0" w:space="0" w:color="auto"/>
          </w:divBdr>
        </w:div>
      </w:divsChild>
    </w:div>
    <w:div w:id="1582174630">
      <w:bodyDiv w:val="1"/>
      <w:marLeft w:val="0"/>
      <w:marRight w:val="0"/>
      <w:marTop w:val="0"/>
      <w:marBottom w:val="0"/>
      <w:divBdr>
        <w:top w:val="none" w:sz="0" w:space="0" w:color="auto"/>
        <w:left w:val="none" w:sz="0" w:space="0" w:color="auto"/>
        <w:bottom w:val="none" w:sz="0" w:space="0" w:color="auto"/>
        <w:right w:val="none" w:sz="0" w:space="0" w:color="auto"/>
      </w:divBdr>
    </w:div>
    <w:div w:id="1593122182">
      <w:bodyDiv w:val="1"/>
      <w:marLeft w:val="0"/>
      <w:marRight w:val="0"/>
      <w:marTop w:val="0"/>
      <w:marBottom w:val="0"/>
      <w:divBdr>
        <w:top w:val="none" w:sz="0" w:space="0" w:color="auto"/>
        <w:left w:val="none" w:sz="0" w:space="0" w:color="auto"/>
        <w:bottom w:val="none" w:sz="0" w:space="0" w:color="auto"/>
        <w:right w:val="none" w:sz="0" w:space="0" w:color="auto"/>
      </w:divBdr>
    </w:div>
    <w:div w:id="164812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964161">
      <w:bodyDiv w:val="1"/>
      <w:marLeft w:val="0"/>
      <w:marRight w:val="0"/>
      <w:marTop w:val="0"/>
      <w:marBottom w:val="0"/>
      <w:divBdr>
        <w:top w:val="none" w:sz="0" w:space="0" w:color="auto"/>
        <w:left w:val="none" w:sz="0" w:space="0" w:color="auto"/>
        <w:bottom w:val="none" w:sz="0" w:space="0" w:color="auto"/>
        <w:right w:val="none" w:sz="0" w:space="0" w:color="auto"/>
      </w:divBdr>
    </w:div>
    <w:div w:id="1666087054">
      <w:bodyDiv w:val="1"/>
      <w:marLeft w:val="0"/>
      <w:marRight w:val="0"/>
      <w:marTop w:val="0"/>
      <w:marBottom w:val="0"/>
      <w:divBdr>
        <w:top w:val="none" w:sz="0" w:space="0" w:color="auto"/>
        <w:left w:val="none" w:sz="0" w:space="0" w:color="auto"/>
        <w:bottom w:val="none" w:sz="0" w:space="0" w:color="auto"/>
        <w:right w:val="none" w:sz="0" w:space="0" w:color="auto"/>
      </w:divBdr>
    </w:div>
    <w:div w:id="1666281103">
      <w:bodyDiv w:val="1"/>
      <w:marLeft w:val="0"/>
      <w:marRight w:val="0"/>
      <w:marTop w:val="0"/>
      <w:marBottom w:val="0"/>
      <w:divBdr>
        <w:top w:val="none" w:sz="0" w:space="0" w:color="auto"/>
        <w:left w:val="none" w:sz="0" w:space="0" w:color="auto"/>
        <w:bottom w:val="none" w:sz="0" w:space="0" w:color="auto"/>
        <w:right w:val="none" w:sz="0" w:space="0" w:color="auto"/>
      </w:divBdr>
      <w:divsChild>
        <w:div w:id="1917468819">
          <w:marLeft w:val="0"/>
          <w:marRight w:val="0"/>
          <w:marTop w:val="0"/>
          <w:marBottom w:val="0"/>
          <w:divBdr>
            <w:top w:val="none" w:sz="0" w:space="0" w:color="auto"/>
            <w:left w:val="none" w:sz="0" w:space="0" w:color="auto"/>
            <w:bottom w:val="none" w:sz="0" w:space="0" w:color="auto"/>
            <w:right w:val="none" w:sz="0" w:space="0" w:color="auto"/>
          </w:divBdr>
        </w:div>
      </w:divsChild>
    </w:div>
    <w:div w:id="1712724893">
      <w:bodyDiv w:val="1"/>
      <w:marLeft w:val="0"/>
      <w:marRight w:val="0"/>
      <w:marTop w:val="0"/>
      <w:marBottom w:val="0"/>
      <w:divBdr>
        <w:top w:val="none" w:sz="0" w:space="0" w:color="auto"/>
        <w:left w:val="none" w:sz="0" w:space="0" w:color="auto"/>
        <w:bottom w:val="none" w:sz="0" w:space="0" w:color="auto"/>
        <w:right w:val="none" w:sz="0" w:space="0" w:color="auto"/>
      </w:divBdr>
      <w:divsChild>
        <w:div w:id="1840002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076137">
      <w:bodyDiv w:val="1"/>
      <w:marLeft w:val="0"/>
      <w:marRight w:val="0"/>
      <w:marTop w:val="0"/>
      <w:marBottom w:val="0"/>
      <w:divBdr>
        <w:top w:val="none" w:sz="0" w:space="0" w:color="auto"/>
        <w:left w:val="none" w:sz="0" w:space="0" w:color="auto"/>
        <w:bottom w:val="none" w:sz="0" w:space="0" w:color="auto"/>
        <w:right w:val="none" w:sz="0" w:space="0" w:color="auto"/>
      </w:divBdr>
      <w:divsChild>
        <w:div w:id="1740126918">
          <w:marLeft w:val="0"/>
          <w:marRight w:val="0"/>
          <w:marTop w:val="0"/>
          <w:marBottom w:val="0"/>
          <w:divBdr>
            <w:top w:val="none" w:sz="0" w:space="0" w:color="auto"/>
            <w:left w:val="none" w:sz="0" w:space="0" w:color="auto"/>
            <w:bottom w:val="none" w:sz="0" w:space="0" w:color="auto"/>
            <w:right w:val="none" w:sz="0" w:space="0" w:color="auto"/>
          </w:divBdr>
        </w:div>
      </w:divsChild>
    </w:div>
    <w:div w:id="1882790511">
      <w:bodyDiv w:val="1"/>
      <w:marLeft w:val="0"/>
      <w:marRight w:val="0"/>
      <w:marTop w:val="0"/>
      <w:marBottom w:val="0"/>
      <w:divBdr>
        <w:top w:val="none" w:sz="0" w:space="0" w:color="auto"/>
        <w:left w:val="none" w:sz="0" w:space="0" w:color="auto"/>
        <w:bottom w:val="none" w:sz="0" w:space="0" w:color="auto"/>
        <w:right w:val="none" w:sz="0" w:space="0" w:color="auto"/>
      </w:divBdr>
      <w:divsChild>
        <w:div w:id="666247641">
          <w:marLeft w:val="0"/>
          <w:marRight w:val="0"/>
          <w:marTop w:val="0"/>
          <w:marBottom w:val="0"/>
          <w:divBdr>
            <w:top w:val="none" w:sz="0" w:space="0" w:color="auto"/>
            <w:left w:val="none" w:sz="0" w:space="0" w:color="auto"/>
            <w:bottom w:val="none" w:sz="0" w:space="0" w:color="auto"/>
            <w:right w:val="none" w:sz="0" w:space="0" w:color="auto"/>
          </w:divBdr>
        </w:div>
        <w:div w:id="598483816">
          <w:marLeft w:val="0"/>
          <w:marRight w:val="0"/>
          <w:marTop w:val="0"/>
          <w:marBottom w:val="0"/>
          <w:divBdr>
            <w:top w:val="none" w:sz="0" w:space="0" w:color="auto"/>
            <w:left w:val="none" w:sz="0" w:space="0" w:color="auto"/>
            <w:bottom w:val="none" w:sz="0" w:space="0" w:color="auto"/>
            <w:right w:val="none" w:sz="0" w:space="0" w:color="auto"/>
          </w:divBdr>
        </w:div>
      </w:divsChild>
    </w:div>
    <w:div w:id="189353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98530">
          <w:marLeft w:val="0"/>
          <w:marRight w:val="0"/>
          <w:marTop w:val="0"/>
          <w:marBottom w:val="0"/>
          <w:divBdr>
            <w:top w:val="none" w:sz="0" w:space="0" w:color="auto"/>
            <w:left w:val="none" w:sz="0" w:space="0" w:color="auto"/>
            <w:bottom w:val="none" w:sz="0" w:space="0" w:color="auto"/>
            <w:right w:val="none" w:sz="0" w:space="0" w:color="auto"/>
          </w:divBdr>
        </w:div>
        <w:div w:id="1044335319">
          <w:marLeft w:val="0"/>
          <w:marRight w:val="0"/>
          <w:marTop w:val="0"/>
          <w:marBottom w:val="0"/>
          <w:divBdr>
            <w:top w:val="none" w:sz="0" w:space="0" w:color="auto"/>
            <w:left w:val="none" w:sz="0" w:space="0" w:color="auto"/>
            <w:bottom w:val="none" w:sz="0" w:space="0" w:color="auto"/>
            <w:right w:val="none" w:sz="0" w:space="0" w:color="auto"/>
          </w:divBdr>
        </w:div>
        <w:div w:id="859978432">
          <w:marLeft w:val="0"/>
          <w:marRight w:val="0"/>
          <w:marTop w:val="0"/>
          <w:marBottom w:val="0"/>
          <w:divBdr>
            <w:top w:val="none" w:sz="0" w:space="0" w:color="auto"/>
            <w:left w:val="none" w:sz="0" w:space="0" w:color="auto"/>
            <w:bottom w:val="none" w:sz="0" w:space="0" w:color="auto"/>
            <w:right w:val="none" w:sz="0" w:space="0" w:color="auto"/>
          </w:divBdr>
        </w:div>
      </w:divsChild>
    </w:div>
    <w:div w:id="1900365178">
      <w:bodyDiv w:val="1"/>
      <w:marLeft w:val="0"/>
      <w:marRight w:val="0"/>
      <w:marTop w:val="0"/>
      <w:marBottom w:val="0"/>
      <w:divBdr>
        <w:top w:val="none" w:sz="0" w:space="0" w:color="auto"/>
        <w:left w:val="none" w:sz="0" w:space="0" w:color="auto"/>
        <w:bottom w:val="none" w:sz="0" w:space="0" w:color="auto"/>
        <w:right w:val="none" w:sz="0" w:space="0" w:color="auto"/>
      </w:divBdr>
    </w:div>
    <w:div w:id="1913542027">
      <w:bodyDiv w:val="1"/>
      <w:marLeft w:val="0"/>
      <w:marRight w:val="0"/>
      <w:marTop w:val="0"/>
      <w:marBottom w:val="0"/>
      <w:divBdr>
        <w:top w:val="none" w:sz="0" w:space="0" w:color="auto"/>
        <w:left w:val="none" w:sz="0" w:space="0" w:color="auto"/>
        <w:bottom w:val="none" w:sz="0" w:space="0" w:color="auto"/>
        <w:right w:val="none" w:sz="0" w:space="0" w:color="auto"/>
      </w:divBdr>
      <w:divsChild>
        <w:div w:id="202833959">
          <w:marLeft w:val="0"/>
          <w:marRight w:val="0"/>
          <w:marTop w:val="0"/>
          <w:marBottom w:val="0"/>
          <w:divBdr>
            <w:top w:val="none" w:sz="0" w:space="0" w:color="auto"/>
            <w:left w:val="none" w:sz="0" w:space="0" w:color="auto"/>
            <w:bottom w:val="none" w:sz="0" w:space="0" w:color="auto"/>
            <w:right w:val="none" w:sz="0" w:space="0" w:color="auto"/>
          </w:divBdr>
        </w:div>
      </w:divsChild>
    </w:div>
    <w:div w:id="1956909061">
      <w:bodyDiv w:val="1"/>
      <w:marLeft w:val="0"/>
      <w:marRight w:val="0"/>
      <w:marTop w:val="0"/>
      <w:marBottom w:val="0"/>
      <w:divBdr>
        <w:top w:val="none" w:sz="0" w:space="0" w:color="auto"/>
        <w:left w:val="none" w:sz="0" w:space="0" w:color="auto"/>
        <w:bottom w:val="none" w:sz="0" w:space="0" w:color="auto"/>
        <w:right w:val="none" w:sz="0" w:space="0" w:color="auto"/>
      </w:divBdr>
    </w:div>
    <w:div w:id="1990937891">
      <w:bodyDiv w:val="1"/>
      <w:marLeft w:val="0"/>
      <w:marRight w:val="0"/>
      <w:marTop w:val="0"/>
      <w:marBottom w:val="0"/>
      <w:divBdr>
        <w:top w:val="none" w:sz="0" w:space="0" w:color="auto"/>
        <w:left w:val="none" w:sz="0" w:space="0" w:color="auto"/>
        <w:bottom w:val="none" w:sz="0" w:space="0" w:color="auto"/>
        <w:right w:val="none" w:sz="0" w:space="0" w:color="auto"/>
      </w:divBdr>
      <w:divsChild>
        <w:div w:id="282928800">
          <w:marLeft w:val="0"/>
          <w:marRight w:val="0"/>
          <w:marTop w:val="0"/>
          <w:marBottom w:val="0"/>
          <w:divBdr>
            <w:top w:val="none" w:sz="0" w:space="0" w:color="auto"/>
            <w:left w:val="none" w:sz="0" w:space="0" w:color="auto"/>
            <w:bottom w:val="none" w:sz="0" w:space="0" w:color="auto"/>
            <w:right w:val="none" w:sz="0" w:space="0" w:color="auto"/>
          </w:divBdr>
        </w:div>
        <w:div w:id="1266226578">
          <w:marLeft w:val="0"/>
          <w:marRight w:val="0"/>
          <w:marTop w:val="0"/>
          <w:marBottom w:val="0"/>
          <w:divBdr>
            <w:top w:val="none" w:sz="0" w:space="0" w:color="auto"/>
            <w:left w:val="none" w:sz="0" w:space="0" w:color="auto"/>
            <w:bottom w:val="none" w:sz="0" w:space="0" w:color="auto"/>
            <w:right w:val="none" w:sz="0" w:space="0" w:color="auto"/>
          </w:divBdr>
        </w:div>
        <w:div w:id="441270338">
          <w:marLeft w:val="0"/>
          <w:marRight w:val="0"/>
          <w:marTop w:val="0"/>
          <w:marBottom w:val="0"/>
          <w:divBdr>
            <w:top w:val="none" w:sz="0" w:space="0" w:color="auto"/>
            <w:left w:val="none" w:sz="0" w:space="0" w:color="auto"/>
            <w:bottom w:val="none" w:sz="0" w:space="0" w:color="auto"/>
            <w:right w:val="none" w:sz="0" w:space="0" w:color="auto"/>
          </w:divBdr>
        </w:div>
        <w:div w:id="1053117865">
          <w:marLeft w:val="0"/>
          <w:marRight w:val="0"/>
          <w:marTop w:val="0"/>
          <w:marBottom w:val="0"/>
          <w:divBdr>
            <w:top w:val="none" w:sz="0" w:space="0" w:color="auto"/>
            <w:left w:val="none" w:sz="0" w:space="0" w:color="auto"/>
            <w:bottom w:val="none" w:sz="0" w:space="0" w:color="auto"/>
            <w:right w:val="none" w:sz="0" w:space="0" w:color="auto"/>
          </w:divBdr>
        </w:div>
      </w:divsChild>
    </w:div>
    <w:div w:id="2050495881">
      <w:marLeft w:val="0"/>
      <w:marRight w:val="0"/>
      <w:marTop w:val="0"/>
      <w:marBottom w:val="0"/>
      <w:divBdr>
        <w:top w:val="none" w:sz="0" w:space="0" w:color="auto"/>
        <w:left w:val="none" w:sz="0" w:space="0" w:color="auto"/>
        <w:bottom w:val="none" w:sz="0" w:space="0" w:color="auto"/>
        <w:right w:val="none" w:sz="0" w:space="0" w:color="auto"/>
      </w:divBdr>
    </w:div>
    <w:div w:id="2078697633">
      <w:bodyDiv w:val="1"/>
      <w:marLeft w:val="0"/>
      <w:marRight w:val="0"/>
      <w:marTop w:val="0"/>
      <w:marBottom w:val="0"/>
      <w:divBdr>
        <w:top w:val="none" w:sz="0" w:space="0" w:color="auto"/>
        <w:left w:val="none" w:sz="0" w:space="0" w:color="auto"/>
        <w:bottom w:val="none" w:sz="0" w:space="0" w:color="auto"/>
        <w:right w:val="none" w:sz="0" w:space="0" w:color="auto"/>
      </w:divBdr>
      <w:divsChild>
        <w:div w:id="1183594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unsaved://LexNavigator.htm" TargetMode="External"/><Relationship Id="rId21" Type="http://schemas.openxmlformats.org/officeDocument/2006/relationships/hyperlink" Target="unsaved://LexNavigator.htm/DB0;LexAct%20240232" TargetMode="External"/><Relationship Id="rId42" Type="http://schemas.openxmlformats.org/officeDocument/2006/relationships/hyperlink" Target="unsaved://LexNavigator.htm/DB0;LexAct%20293335" TargetMode="External"/><Relationship Id="rId47" Type="http://schemas.openxmlformats.org/officeDocument/2006/relationships/hyperlink" Target="unsaved://LexNavigator.htm/DB0;LexAct%2025063" TargetMode="External"/><Relationship Id="rId63" Type="http://schemas.openxmlformats.org/officeDocument/2006/relationships/hyperlink" Target="unsaved://LexNavigator.htm/DB0;LexAct%2025063" TargetMode="External"/><Relationship Id="rId68" Type="http://schemas.openxmlformats.org/officeDocument/2006/relationships/hyperlink" Target="unsaved://LexNavigator.htm" TargetMode="External"/><Relationship Id="rId84" Type="http://schemas.openxmlformats.org/officeDocument/2006/relationships/hyperlink" Target="unsaved://LexNavigator.htm" TargetMode="External"/><Relationship Id="rId89" Type="http://schemas.openxmlformats.org/officeDocument/2006/relationships/hyperlink" Target="unsaved://LexNavigator.htm" TargetMode="External"/><Relationship Id="rId16" Type="http://schemas.openxmlformats.org/officeDocument/2006/relationships/hyperlink" Target="unsaved://LexNavigator.htm/DB0;LexAct%20259331" TargetMode="External"/><Relationship Id="rId11" Type="http://schemas.openxmlformats.org/officeDocument/2006/relationships/hyperlink" Target="unsaved://LexNavigator.htm/DB0;LexAct%2096734" TargetMode="External"/><Relationship Id="rId32" Type="http://schemas.openxmlformats.org/officeDocument/2006/relationships/hyperlink" Target="unsaved://LexNavigator.htm/DB0;LexAct%2098925" TargetMode="External"/><Relationship Id="rId37" Type="http://schemas.openxmlformats.org/officeDocument/2006/relationships/hyperlink" Target="unsaved://LexNavigator.htm/DB0;LexAct%20259331" TargetMode="External"/><Relationship Id="rId53" Type="http://schemas.openxmlformats.org/officeDocument/2006/relationships/hyperlink" Target="unsaved://LexNavigator.htm/DB0;LexAct%2069970" TargetMode="External"/><Relationship Id="rId58" Type="http://schemas.openxmlformats.org/officeDocument/2006/relationships/hyperlink" Target="unsaved://LexNavigator.htm" TargetMode="External"/><Relationship Id="rId74" Type="http://schemas.openxmlformats.org/officeDocument/2006/relationships/hyperlink" Target="unsaved://LexNavigator.htm/DB0;LexAct%2013084" TargetMode="External"/><Relationship Id="rId79" Type="http://schemas.openxmlformats.org/officeDocument/2006/relationships/hyperlink" Target="unsaved://LexNavigator.htm"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unsaved://LexNavigator.htm" TargetMode="External"/><Relationship Id="rId95" Type="http://schemas.openxmlformats.org/officeDocument/2006/relationships/hyperlink" Target="unsaved://LexNavigator.htm/DB0;LexAct%2048752" TargetMode="External"/><Relationship Id="rId22" Type="http://schemas.openxmlformats.org/officeDocument/2006/relationships/hyperlink" Target="unsaved://LexNavigator.htm/DB0;LexAct%20248472" TargetMode="External"/><Relationship Id="rId27" Type="http://schemas.openxmlformats.org/officeDocument/2006/relationships/hyperlink" Target="unsaved://LexNavigator.htm" TargetMode="External"/><Relationship Id="rId43" Type="http://schemas.openxmlformats.org/officeDocument/2006/relationships/hyperlink" Target="unsaved://LexNavigator.htm" TargetMode="External"/><Relationship Id="rId48" Type="http://schemas.openxmlformats.org/officeDocument/2006/relationships/hyperlink" Target="unsaved://LexNavigator.htm/DB0;LexAct%2045110" TargetMode="External"/><Relationship Id="rId64" Type="http://schemas.openxmlformats.org/officeDocument/2006/relationships/hyperlink" Target="unsaved://LexNavigator.htm/DB0;LexAct%2045110" TargetMode="External"/><Relationship Id="rId69" Type="http://schemas.openxmlformats.org/officeDocument/2006/relationships/hyperlink" Target="unsaved://LexNavigator.htm/DB0;LexAct%20125583" TargetMode="External"/><Relationship Id="rId80" Type="http://schemas.openxmlformats.org/officeDocument/2006/relationships/hyperlink" Target="unsaved://LexNavigator.htm" TargetMode="External"/><Relationship Id="rId85" Type="http://schemas.openxmlformats.org/officeDocument/2006/relationships/hyperlink" Target="unsaved://LexNavigator.htm" TargetMode="External"/><Relationship Id="rId12" Type="http://schemas.openxmlformats.org/officeDocument/2006/relationships/hyperlink" Target="unsaved://LexNavigator.htm/DB0;LexAct%20125583" TargetMode="External"/><Relationship Id="rId17" Type="http://schemas.openxmlformats.org/officeDocument/2006/relationships/hyperlink" Target="unsaved://LexNavigator.htm/DB0;LexAct%20125583" TargetMode="External"/><Relationship Id="rId25" Type="http://schemas.openxmlformats.org/officeDocument/2006/relationships/hyperlink" Target="unsaved://LexNavigator.htm" TargetMode="External"/><Relationship Id="rId33" Type="http://schemas.openxmlformats.org/officeDocument/2006/relationships/hyperlink" Target="unsaved://LexNavigator.htm/DB0;LexAct%20125583" TargetMode="External"/><Relationship Id="rId38" Type="http://schemas.openxmlformats.org/officeDocument/2006/relationships/hyperlink" Target="unsaved://LexNavigator.htm/DB0;LexAct%20125583" TargetMode="External"/><Relationship Id="rId46" Type="http://schemas.openxmlformats.org/officeDocument/2006/relationships/hyperlink" Target="unsaved://LexNavigator.htm/DB0;LexAct%20125583" TargetMode="External"/><Relationship Id="rId59" Type="http://schemas.openxmlformats.org/officeDocument/2006/relationships/hyperlink" Target="unsaved://LexNavigator.htm/DB0;LexAct%2096673" TargetMode="External"/><Relationship Id="rId67" Type="http://schemas.openxmlformats.org/officeDocument/2006/relationships/hyperlink" Target="unsaved://LexNavigator.htm/DB0;LexAct%2087388" TargetMode="External"/><Relationship Id="rId103" Type="http://schemas.openxmlformats.org/officeDocument/2006/relationships/fontTable" Target="fontTable.xml"/><Relationship Id="rId20" Type="http://schemas.openxmlformats.org/officeDocument/2006/relationships/hyperlink" Target="unsaved://LexNavigator.htm/DB0;LexAct%2091222" TargetMode="External"/><Relationship Id="rId41" Type="http://schemas.openxmlformats.org/officeDocument/2006/relationships/hyperlink" Target="unsaved://LexNavigator.htm/DB0;LexAct%2090769" TargetMode="External"/><Relationship Id="rId54" Type="http://schemas.openxmlformats.org/officeDocument/2006/relationships/hyperlink" Target="unsaved://LexNavigator.htm/DB0;LexAct%2040938" TargetMode="External"/><Relationship Id="rId62" Type="http://schemas.openxmlformats.org/officeDocument/2006/relationships/hyperlink" Target="unsaved://LexNavigator.htm/DB0;LexAct%20125583" TargetMode="External"/><Relationship Id="rId70" Type="http://schemas.openxmlformats.org/officeDocument/2006/relationships/hyperlink" Target="unsaved://LexNavigator.htm/DB0;LexAct%20125583" TargetMode="External"/><Relationship Id="rId75" Type="http://schemas.openxmlformats.org/officeDocument/2006/relationships/hyperlink" Target="unsaved://LexNavigator.htm/DB0;LexAct%2013319" TargetMode="External"/><Relationship Id="rId83" Type="http://schemas.openxmlformats.org/officeDocument/2006/relationships/hyperlink" Target="unsaved://LexNavigator.htm" TargetMode="External"/><Relationship Id="rId88" Type="http://schemas.openxmlformats.org/officeDocument/2006/relationships/hyperlink" Target="unsaved://LexNavigator.htm" TargetMode="External"/><Relationship Id="rId91" Type="http://schemas.openxmlformats.org/officeDocument/2006/relationships/hyperlink" Target="unsaved://LexNavigator.htm" TargetMode="External"/><Relationship Id="rId96" Type="http://schemas.openxmlformats.org/officeDocument/2006/relationships/hyperlink" Target="unsaved://LexNavigator.htm/DB0;LexAct%20542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unsaved://LexNavigator.htm/DB0;LexAct%2045110" TargetMode="External"/><Relationship Id="rId23" Type="http://schemas.openxmlformats.org/officeDocument/2006/relationships/hyperlink" Target="unsaved://LexNavigator.htm" TargetMode="External"/><Relationship Id="rId28" Type="http://schemas.openxmlformats.org/officeDocument/2006/relationships/hyperlink" Target="unsaved://LexNavigator.htm" TargetMode="External"/><Relationship Id="rId36" Type="http://schemas.openxmlformats.org/officeDocument/2006/relationships/hyperlink" Target="unsaved://LexNavigator.htm/DB0;LexAct%2045110" TargetMode="External"/><Relationship Id="rId49" Type="http://schemas.openxmlformats.org/officeDocument/2006/relationships/hyperlink" Target="unsaved://LexNavigator.htm/DB0;LexAct%20259331" TargetMode="External"/><Relationship Id="rId57" Type="http://schemas.openxmlformats.org/officeDocument/2006/relationships/hyperlink" Target="unsaved://LexNavigator.htm/DB0;LexAct%20240232" TargetMode="External"/><Relationship Id="rId10" Type="http://schemas.openxmlformats.org/officeDocument/2006/relationships/hyperlink" Target="unsaved://LexNavigator.htm/DB0;LexAct%2090769" TargetMode="External"/><Relationship Id="rId31" Type="http://schemas.openxmlformats.org/officeDocument/2006/relationships/hyperlink" Target="unsaved://LexNavigator.htm/DB0;LexAct%20181831" TargetMode="External"/><Relationship Id="rId44" Type="http://schemas.openxmlformats.org/officeDocument/2006/relationships/hyperlink" Target="unsaved://LexNavigator.htm/DB0;LexAct%20181831" TargetMode="External"/><Relationship Id="rId52" Type="http://schemas.openxmlformats.org/officeDocument/2006/relationships/hyperlink" Target="unsaved://LexNavigator.htm/DB0;LexAct%2045110" TargetMode="External"/><Relationship Id="rId60" Type="http://schemas.openxmlformats.org/officeDocument/2006/relationships/hyperlink" Target="unsaved://LexNavigator.htm/DB0;LexAct%2096673" TargetMode="External"/><Relationship Id="rId65" Type="http://schemas.openxmlformats.org/officeDocument/2006/relationships/hyperlink" Target="unsaved://LexNavigator.htm" TargetMode="External"/><Relationship Id="rId73" Type="http://schemas.openxmlformats.org/officeDocument/2006/relationships/hyperlink" Target="unsaved://LexNavigator.htm" TargetMode="External"/><Relationship Id="rId78" Type="http://schemas.openxmlformats.org/officeDocument/2006/relationships/hyperlink" Target="unsaved://LexNavigator.htm" TargetMode="External"/><Relationship Id="rId81" Type="http://schemas.openxmlformats.org/officeDocument/2006/relationships/hyperlink" Target="unsaved://LexNavigator.htm/DB0;LexAct%20148935" TargetMode="External"/><Relationship Id="rId86" Type="http://schemas.openxmlformats.org/officeDocument/2006/relationships/hyperlink" Target="unsaved://LexNavigator.htm" TargetMode="External"/><Relationship Id="rId94" Type="http://schemas.openxmlformats.org/officeDocument/2006/relationships/hyperlink" Target="unsaved://LexNavigator.htm" TargetMode="External"/><Relationship Id="rId99" Type="http://schemas.openxmlformats.org/officeDocument/2006/relationships/hyperlink" Target="unsaved://LexNavigator.htm"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unsaved://LexNavigator.htm/DB0;LexAct%2098925" TargetMode="External"/><Relationship Id="rId13" Type="http://schemas.openxmlformats.org/officeDocument/2006/relationships/hyperlink" Target="unsaved://LexNavigator.htm/DB0;LexAct%20125583" TargetMode="External"/><Relationship Id="rId18" Type="http://schemas.openxmlformats.org/officeDocument/2006/relationships/hyperlink" Target="unsaved://LexNavigator.htm/DB0;LexAct%2025063" TargetMode="External"/><Relationship Id="rId39" Type="http://schemas.openxmlformats.org/officeDocument/2006/relationships/hyperlink" Target="unsaved://LexNavigator.htm/DB0;LexAct%2025063" TargetMode="External"/><Relationship Id="rId34" Type="http://schemas.openxmlformats.org/officeDocument/2006/relationships/hyperlink" Target="unsaved://LexNavigator.htm/DB0;LexAct%20125583" TargetMode="External"/><Relationship Id="rId50" Type="http://schemas.openxmlformats.org/officeDocument/2006/relationships/hyperlink" Target="unsaved://LexNavigator.htm/DB0;LexAct%20125583" TargetMode="External"/><Relationship Id="rId55" Type="http://schemas.openxmlformats.org/officeDocument/2006/relationships/hyperlink" Target="unsaved://LexNavigator.htm/DB0;LexAct%2061222" TargetMode="External"/><Relationship Id="rId76" Type="http://schemas.openxmlformats.org/officeDocument/2006/relationships/hyperlink" Target="unsaved://LexNavigator.htm" TargetMode="External"/><Relationship Id="rId97" Type="http://schemas.openxmlformats.org/officeDocument/2006/relationships/hyperlink" Target="unsaved://LexNavigator.htm/DB0;LexAct%2048752" TargetMode="External"/><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unsaved://LexNavigator.htm/DB0;LexAct%2025063" TargetMode="External"/><Relationship Id="rId92" Type="http://schemas.openxmlformats.org/officeDocument/2006/relationships/hyperlink" Target="unsaved://LexNavigator.htm" TargetMode="External"/><Relationship Id="rId2" Type="http://schemas.openxmlformats.org/officeDocument/2006/relationships/numbering" Target="numbering.xml"/><Relationship Id="rId29" Type="http://schemas.openxmlformats.org/officeDocument/2006/relationships/hyperlink" Target="unsaved://LexNavigator.htm" TargetMode="External"/><Relationship Id="rId24" Type="http://schemas.openxmlformats.org/officeDocument/2006/relationships/hyperlink" Target="unsaved://LexNavigator.htm/DB0;LexAct%20240232" TargetMode="External"/><Relationship Id="rId40" Type="http://schemas.openxmlformats.org/officeDocument/2006/relationships/hyperlink" Target="unsaved://LexNavigator.htm/DB0;LexAct%2045110" TargetMode="External"/><Relationship Id="rId45" Type="http://schemas.openxmlformats.org/officeDocument/2006/relationships/hyperlink" Target="unsaved://LexNavigator.htm/DB0;LexAct%20125583" TargetMode="External"/><Relationship Id="rId66" Type="http://schemas.openxmlformats.org/officeDocument/2006/relationships/hyperlink" Target="unsaved://LexNavigator.htm" TargetMode="External"/><Relationship Id="rId87" Type="http://schemas.openxmlformats.org/officeDocument/2006/relationships/hyperlink" Target="unsaved://LexNavigator.htm" TargetMode="External"/><Relationship Id="rId61" Type="http://schemas.openxmlformats.org/officeDocument/2006/relationships/hyperlink" Target="unsaved://LexNavigator.htm/DB0;LexAct%20125583" TargetMode="External"/><Relationship Id="rId82" Type="http://schemas.openxmlformats.org/officeDocument/2006/relationships/hyperlink" Target="unsaved://LexNavigator.htm" TargetMode="External"/><Relationship Id="rId19" Type="http://schemas.openxmlformats.org/officeDocument/2006/relationships/hyperlink" Target="unsaved://LexNavigator.htm/DB0;LexAct%2045110" TargetMode="External"/><Relationship Id="rId14" Type="http://schemas.openxmlformats.org/officeDocument/2006/relationships/hyperlink" Target="unsaved://LexNavigator.htm/DB0;LexAct%2025063" TargetMode="External"/><Relationship Id="rId30" Type="http://schemas.openxmlformats.org/officeDocument/2006/relationships/hyperlink" Target="unsaved://LexNavigator.htm" TargetMode="External"/><Relationship Id="rId35" Type="http://schemas.openxmlformats.org/officeDocument/2006/relationships/hyperlink" Target="unsaved://LexNavigator.htm/DB0;LexAct%2025063" TargetMode="External"/><Relationship Id="rId56" Type="http://schemas.openxmlformats.org/officeDocument/2006/relationships/hyperlink" Target="unsaved://LexNavigator.htm/DB0;LexAct%20248472" TargetMode="External"/><Relationship Id="rId77" Type="http://schemas.openxmlformats.org/officeDocument/2006/relationships/hyperlink" Target="unsaved://LexNavigator.htm/DB0;LexAct%20125583" TargetMode="External"/><Relationship Id="rId100" Type="http://schemas.openxmlformats.org/officeDocument/2006/relationships/hyperlink" Target="unsaved://LexNavigator.htm" TargetMode="External"/><Relationship Id="rId8" Type="http://schemas.openxmlformats.org/officeDocument/2006/relationships/image" Target="media/image1.jpeg"/><Relationship Id="rId51" Type="http://schemas.openxmlformats.org/officeDocument/2006/relationships/hyperlink" Target="unsaved://LexNavigator.htm/DB0;LexAct%2025063" TargetMode="External"/><Relationship Id="rId72" Type="http://schemas.openxmlformats.org/officeDocument/2006/relationships/hyperlink" Target="unsaved://LexNavigator.htm/DB0;LexAct%2045110" TargetMode="External"/><Relationship Id="rId93" Type="http://schemas.openxmlformats.org/officeDocument/2006/relationships/hyperlink" Target="unsaved://LexNavigator.htm" TargetMode="External"/><Relationship Id="rId98" Type="http://schemas.openxmlformats.org/officeDocument/2006/relationships/hyperlink" Target="unsaved://LexNavigator.htm/DB0;LexAct%205425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50C26-F793-4E12-A14F-967A5F58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19730</Words>
  <Characters>112464</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cp:lastModifiedBy>User</cp:lastModifiedBy>
  <cp:revision>5</cp:revision>
  <cp:lastPrinted>2024-01-10T08:37:00Z</cp:lastPrinted>
  <dcterms:created xsi:type="dcterms:W3CDTF">2024-01-09T10:51:00Z</dcterms:created>
  <dcterms:modified xsi:type="dcterms:W3CDTF">2024-01-10T08:38:00Z</dcterms:modified>
</cp:coreProperties>
</file>